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5" w:rsidRPr="00570519" w:rsidRDefault="002C4225" w:rsidP="002C4225">
      <w:pPr>
        <w:rPr>
          <w:rFonts w:cs="Times New Roman"/>
        </w:rPr>
      </w:pPr>
      <w:r w:rsidRPr="00570519">
        <w:rPr>
          <w:rFonts w:cs="Times New Roman"/>
          <w:noProof/>
          <w:lang w:val="ru-RU" w:eastAsia="ru-RU" w:bidi="ar-SA"/>
        </w:rPr>
        <w:drawing>
          <wp:anchor distT="0" distB="0" distL="114300" distR="114300" simplePos="0" relativeHeight="251659264" behindDoc="1" locked="0" layoutInCell="1" allowOverlap="1" wp14:anchorId="5C7E048C" wp14:editId="69815C54">
            <wp:simplePos x="0" y="0"/>
            <wp:positionH relativeFrom="column">
              <wp:posOffset>1270</wp:posOffset>
            </wp:positionH>
            <wp:positionV relativeFrom="paragraph">
              <wp:posOffset>1270</wp:posOffset>
            </wp:positionV>
            <wp:extent cx="1660525" cy="819150"/>
            <wp:effectExtent l="0" t="0" r="0" b="0"/>
            <wp:wrapTight wrapText="bothSides">
              <wp:wrapPolygon edited="0">
                <wp:start x="0" y="0"/>
                <wp:lineTo x="0" y="21098"/>
                <wp:lineTo x="21311" y="21098"/>
                <wp:lineTo x="213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25" w:rsidRPr="00570519" w:rsidRDefault="002C4225" w:rsidP="002C4225">
      <w:pPr>
        <w:rPr>
          <w:rFonts w:cs="Times New Roman"/>
        </w:rPr>
      </w:pPr>
      <w:bookmarkStart w:id="0" w:name="_GoBack"/>
      <w:bookmarkEnd w:id="0"/>
    </w:p>
    <w:p w:rsidR="002C4225" w:rsidRPr="00570519" w:rsidRDefault="002C4225" w:rsidP="002C4225">
      <w:pPr>
        <w:rPr>
          <w:rFonts w:cs="Times New Roman"/>
          <w:lang w:val="uk-UA"/>
        </w:rPr>
      </w:pPr>
      <w:r w:rsidRPr="00570519">
        <w:rPr>
          <w:rFonts w:cs="Times New Roman"/>
          <w:lang w:val="uk-UA"/>
        </w:rPr>
        <w:t>Виконавче Агентство з питань освіти, аудіовізуальних засобів і культури</w:t>
      </w:r>
    </w:p>
    <w:p w:rsidR="002C4225" w:rsidRPr="00570519" w:rsidRDefault="002C4225" w:rsidP="002C4225">
      <w:pPr>
        <w:jc w:val="center"/>
        <w:outlineLvl w:val="1"/>
        <w:rPr>
          <w:rFonts w:cs="Times New Roman"/>
          <w:b/>
          <w:sz w:val="36"/>
          <w:szCs w:val="36"/>
          <w:lang w:val="ru-RU"/>
        </w:rPr>
      </w:pPr>
    </w:p>
    <w:p w:rsidR="002C4225" w:rsidRPr="00570519" w:rsidRDefault="002C4225" w:rsidP="002C4225">
      <w:pPr>
        <w:jc w:val="center"/>
        <w:outlineLvl w:val="1"/>
        <w:rPr>
          <w:rFonts w:cs="Times New Roman"/>
          <w:b/>
          <w:sz w:val="36"/>
          <w:szCs w:val="36"/>
          <w:lang w:val="ru-RU"/>
        </w:rPr>
      </w:pPr>
    </w:p>
    <w:p w:rsidR="002C4225" w:rsidRPr="00570519" w:rsidRDefault="002C4225" w:rsidP="002C4225">
      <w:pPr>
        <w:jc w:val="center"/>
        <w:outlineLvl w:val="1"/>
        <w:rPr>
          <w:rFonts w:cs="Times New Roman"/>
          <w:b/>
          <w:sz w:val="36"/>
          <w:szCs w:val="36"/>
          <w:lang w:val="ru-RU"/>
        </w:rPr>
      </w:pPr>
    </w:p>
    <w:p w:rsidR="002C4225" w:rsidRPr="00570519" w:rsidRDefault="002C4225" w:rsidP="002C4225">
      <w:pPr>
        <w:jc w:val="center"/>
        <w:outlineLvl w:val="1"/>
        <w:rPr>
          <w:rFonts w:cs="Times New Roman"/>
          <w:b/>
          <w:sz w:val="36"/>
          <w:szCs w:val="36"/>
          <w:lang w:val="ru-RU"/>
        </w:rPr>
      </w:pPr>
    </w:p>
    <w:p w:rsidR="002C4225" w:rsidRPr="00570519" w:rsidRDefault="002C4225" w:rsidP="002C4225">
      <w:pPr>
        <w:jc w:val="center"/>
        <w:outlineLvl w:val="1"/>
        <w:rPr>
          <w:rFonts w:cs="Times New Roman"/>
          <w:b/>
          <w:sz w:val="36"/>
          <w:szCs w:val="36"/>
          <w:lang w:val="ru-RU"/>
        </w:rPr>
      </w:pPr>
    </w:p>
    <w:p w:rsidR="002C4225" w:rsidRPr="00570519" w:rsidRDefault="002C4225" w:rsidP="007915A9">
      <w:pPr>
        <w:pStyle w:val="ac"/>
        <w:jc w:val="center"/>
        <w:rPr>
          <w:b/>
          <w:sz w:val="36"/>
          <w:szCs w:val="36"/>
          <w:lang w:val="ru-RU"/>
        </w:rPr>
      </w:pPr>
      <w:r w:rsidRPr="00570519">
        <w:rPr>
          <w:b/>
          <w:sz w:val="36"/>
          <w:szCs w:val="36"/>
          <w:lang w:val="uk-UA"/>
        </w:rPr>
        <w:t>Програма Еразмус+</w:t>
      </w:r>
    </w:p>
    <w:p w:rsidR="002C4225" w:rsidRPr="00570519" w:rsidRDefault="009D053B" w:rsidP="007915A9">
      <w:pPr>
        <w:pStyle w:val="ac"/>
        <w:jc w:val="center"/>
        <w:rPr>
          <w:b/>
          <w:sz w:val="36"/>
          <w:szCs w:val="36"/>
          <w:lang w:val="ru-RU"/>
        </w:rPr>
      </w:pPr>
      <w:hyperlink r:id="rId9" w:history="1">
        <w:r w:rsidR="002C4225" w:rsidRPr="00570519">
          <w:rPr>
            <w:rStyle w:val="a3"/>
            <w:rFonts w:cs="Times New Roman"/>
            <w:b/>
            <w:sz w:val="36"/>
            <w:szCs w:val="36"/>
            <w:lang w:val="uk-UA"/>
          </w:rPr>
          <w:t>Проекти з розвитку потенціалу в галузі вищої освіти</w:t>
        </w:r>
      </w:hyperlink>
    </w:p>
    <w:p w:rsidR="002C4225" w:rsidRPr="00570519" w:rsidRDefault="002C4225" w:rsidP="007915A9">
      <w:pPr>
        <w:pStyle w:val="ac"/>
        <w:jc w:val="center"/>
        <w:rPr>
          <w:b/>
          <w:sz w:val="36"/>
          <w:szCs w:val="36"/>
          <w:lang w:val="ru-RU"/>
        </w:rPr>
      </w:pPr>
      <w:r w:rsidRPr="00570519">
        <w:rPr>
          <w:b/>
          <w:sz w:val="36"/>
          <w:szCs w:val="36"/>
          <w:lang w:val="ru-RU"/>
        </w:rPr>
        <w:t>(</w:t>
      </w:r>
      <w:r w:rsidR="00B31EE1" w:rsidRPr="00570519">
        <w:rPr>
          <w:b/>
          <w:sz w:val="36"/>
          <w:szCs w:val="36"/>
        </w:rPr>
        <w:t>E</w:t>
      </w:r>
      <w:r w:rsidR="00B31EE1" w:rsidRPr="00570519">
        <w:rPr>
          <w:b/>
          <w:sz w:val="36"/>
          <w:szCs w:val="36"/>
          <w:lang w:val="ru-RU"/>
        </w:rPr>
        <w:t>+</w:t>
      </w:r>
      <w:r w:rsidRPr="00570519">
        <w:rPr>
          <w:b/>
          <w:sz w:val="36"/>
          <w:szCs w:val="36"/>
        </w:rPr>
        <w:t>CBHE</w:t>
      </w:r>
      <w:r w:rsidRPr="00570519">
        <w:rPr>
          <w:b/>
          <w:sz w:val="36"/>
          <w:szCs w:val="36"/>
          <w:lang w:val="ru-RU"/>
        </w:rPr>
        <w:t>)</w:t>
      </w:r>
    </w:p>
    <w:p w:rsidR="002C4225" w:rsidRPr="00570519" w:rsidRDefault="002C4225" w:rsidP="007915A9">
      <w:pPr>
        <w:pStyle w:val="ac"/>
        <w:jc w:val="center"/>
        <w:rPr>
          <w:sz w:val="44"/>
          <w:szCs w:val="44"/>
          <w:lang w:val="ru-RU"/>
        </w:rPr>
      </w:pPr>
    </w:p>
    <w:p w:rsidR="002C4225" w:rsidRPr="00570519" w:rsidRDefault="002C4225" w:rsidP="007915A9">
      <w:pPr>
        <w:pStyle w:val="ac"/>
        <w:jc w:val="center"/>
        <w:rPr>
          <w:sz w:val="44"/>
          <w:szCs w:val="44"/>
          <w:lang w:val="ru-RU"/>
        </w:rPr>
      </w:pPr>
    </w:p>
    <w:p w:rsidR="002C4225" w:rsidRPr="00570519" w:rsidRDefault="002C4225" w:rsidP="007915A9">
      <w:pPr>
        <w:pStyle w:val="ac"/>
        <w:jc w:val="center"/>
        <w:rPr>
          <w:b/>
          <w:sz w:val="44"/>
          <w:szCs w:val="44"/>
          <w:lang w:val="ru-RU"/>
        </w:rPr>
      </w:pPr>
      <w:r w:rsidRPr="00570519">
        <w:rPr>
          <w:b/>
          <w:sz w:val="44"/>
          <w:szCs w:val="44"/>
          <w:lang w:val="uk-UA"/>
        </w:rPr>
        <w:t>Інструкція з додаткового компоненту мобільності</w:t>
      </w:r>
    </w:p>
    <w:p w:rsidR="002C4225" w:rsidRPr="00570519" w:rsidRDefault="002C4225" w:rsidP="002C4225">
      <w:pPr>
        <w:jc w:val="center"/>
        <w:outlineLvl w:val="3"/>
        <w:rPr>
          <w:rFonts w:cs="Times New Roman"/>
          <w:sz w:val="36"/>
          <w:szCs w:val="36"/>
          <w:lang w:val="ru-RU"/>
        </w:rPr>
      </w:pPr>
      <w:r w:rsidRPr="00570519">
        <w:rPr>
          <w:rFonts w:cs="Times New Roman"/>
          <w:sz w:val="36"/>
          <w:szCs w:val="36"/>
          <w:lang w:val="uk-UA"/>
        </w:rPr>
        <w:t>Для грантів, присуджених у 201</w:t>
      </w:r>
      <w:r w:rsidR="00FC1D7B" w:rsidRPr="00570519">
        <w:rPr>
          <w:rFonts w:cs="Times New Roman"/>
          <w:sz w:val="36"/>
          <w:szCs w:val="36"/>
          <w:lang w:val="uk-UA"/>
        </w:rPr>
        <w:t>7</w:t>
      </w:r>
      <w:r w:rsidRPr="00570519">
        <w:rPr>
          <w:rFonts w:cs="Times New Roman"/>
          <w:sz w:val="36"/>
          <w:szCs w:val="36"/>
          <w:lang w:val="uk-UA"/>
        </w:rPr>
        <w:t xml:space="preserve"> р. у рамках конкурсу</w:t>
      </w:r>
      <w:r w:rsidRPr="00570519">
        <w:rPr>
          <w:rFonts w:cs="Times New Roman"/>
          <w:sz w:val="36"/>
          <w:szCs w:val="36"/>
          <w:lang w:val="ru-RU"/>
        </w:rPr>
        <w:t xml:space="preserve"> </w:t>
      </w:r>
      <w:r w:rsidRPr="00570519">
        <w:rPr>
          <w:rFonts w:cs="Times New Roman"/>
          <w:sz w:val="36"/>
          <w:szCs w:val="36"/>
        </w:rPr>
        <w:t>EAC</w:t>
      </w:r>
      <w:r w:rsidRPr="00570519">
        <w:rPr>
          <w:rFonts w:cs="Times New Roman"/>
          <w:sz w:val="36"/>
          <w:szCs w:val="36"/>
          <w:lang w:val="ru-RU"/>
        </w:rPr>
        <w:t>/</w:t>
      </w:r>
      <w:r w:rsidRPr="00570519">
        <w:rPr>
          <w:rFonts w:cs="Times New Roman"/>
          <w:sz w:val="36"/>
          <w:szCs w:val="36"/>
        </w:rPr>
        <w:t>A</w:t>
      </w:r>
      <w:r w:rsidRPr="00570519">
        <w:rPr>
          <w:rFonts w:cs="Times New Roman"/>
          <w:sz w:val="36"/>
          <w:szCs w:val="36"/>
          <w:lang w:val="ru-RU"/>
        </w:rPr>
        <w:t>0</w:t>
      </w:r>
      <w:r w:rsidR="00FC1D7B" w:rsidRPr="00570519">
        <w:rPr>
          <w:rFonts w:cs="Times New Roman"/>
          <w:sz w:val="36"/>
          <w:szCs w:val="36"/>
          <w:lang w:val="ru-RU"/>
        </w:rPr>
        <w:t>3</w:t>
      </w:r>
      <w:r w:rsidRPr="00570519">
        <w:rPr>
          <w:rFonts w:cs="Times New Roman"/>
          <w:sz w:val="36"/>
          <w:szCs w:val="36"/>
          <w:lang w:val="ru-RU"/>
        </w:rPr>
        <w:t>/201</w:t>
      </w:r>
      <w:r w:rsidR="00FC1D7B" w:rsidRPr="00570519">
        <w:rPr>
          <w:rFonts w:cs="Times New Roman"/>
          <w:sz w:val="36"/>
          <w:szCs w:val="36"/>
          <w:lang w:val="ru-RU"/>
        </w:rPr>
        <w:t>6</w:t>
      </w:r>
    </w:p>
    <w:p w:rsidR="002C4225" w:rsidRPr="00570519" w:rsidRDefault="002C4225" w:rsidP="002C4225">
      <w:pPr>
        <w:jc w:val="center"/>
        <w:outlineLvl w:val="3"/>
        <w:rPr>
          <w:rFonts w:cs="Times New Roman"/>
          <w:sz w:val="36"/>
          <w:szCs w:val="36"/>
          <w:lang w:val="ru-RU"/>
        </w:rPr>
      </w:pPr>
    </w:p>
    <w:p w:rsidR="002C4225" w:rsidRPr="00570519" w:rsidRDefault="002C4225" w:rsidP="002C4225">
      <w:pPr>
        <w:jc w:val="center"/>
        <w:outlineLvl w:val="3"/>
        <w:rPr>
          <w:rFonts w:cs="Times New Roman"/>
          <w:sz w:val="36"/>
          <w:szCs w:val="36"/>
          <w:lang w:val="ru-RU"/>
        </w:rPr>
      </w:pPr>
    </w:p>
    <w:p w:rsidR="002C4225" w:rsidRPr="00570519" w:rsidRDefault="002C4225" w:rsidP="002C4225">
      <w:pPr>
        <w:jc w:val="center"/>
        <w:outlineLvl w:val="3"/>
        <w:rPr>
          <w:rFonts w:cs="Times New Roman"/>
          <w:sz w:val="36"/>
          <w:szCs w:val="36"/>
          <w:lang w:val="ru-RU"/>
        </w:rPr>
      </w:pPr>
    </w:p>
    <w:p w:rsidR="002C4225" w:rsidRPr="00570519" w:rsidRDefault="002C4225" w:rsidP="002C4225">
      <w:pPr>
        <w:jc w:val="center"/>
        <w:outlineLvl w:val="3"/>
        <w:rPr>
          <w:rFonts w:cs="Times New Roman"/>
          <w:sz w:val="36"/>
          <w:szCs w:val="36"/>
          <w:lang w:val="ru-RU"/>
        </w:rPr>
      </w:pPr>
    </w:p>
    <w:p w:rsidR="002C4225" w:rsidRPr="00570519" w:rsidRDefault="002C4225" w:rsidP="002C4225">
      <w:pPr>
        <w:outlineLvl w:val="3"/>
        <w:rPr>
          <w:rFonts w:cs="Times New Roman"/>
          <w:sz w:val="36"/>
          <w:szCs w:val="36"/>
          <w:lang w:val="ru-RU"/>
        </w:rPr>
      </w:pPr>
    </w:p>
    <w:p w:rsidR="002C4225" w:rsidRPr="00570519" w:rsidRDefault="002C4225" w:rsidP="002C4225">
      <w:pPr>
        <w:jc w:val="right"/>
        <w:rPr>
          <w:rFonts w:cs="Times New Roman"/>
          <w:b/>
          <w:lang w:val="ru-RU"/>
        </w:rPr>
      </w:pPr>
      <w:r w:rsidRPr="00570519">
        <w:rPr>
          <w:rFonts w:cs="Times New Roman"/>
          <w:b/>
          <w:lang w:val="uk-UA"/>
        </w:rPr>
        <w:t>ВЕРСІЯ</w:t>
      </w:r>
      <w:r w:rsidRPr="00570519">
        <w:rPr>
          <w:rFonts w:cs="Times New Roman"/>
          <w:b/>
          <w:lang w:val="ru-RU"/>
        </w:rPr>
        <w:t xml:space="preserve"> 01: </w:t>
      </w:r>
      <w:r w:rsidRPr="00570519">
        <w:rPr>
          <w:rFonts w:cs="Times New Roman"/>
          <w:b/>
          <w:lang w:val="uk-UA"/>
        </w:rPr>
        <w:t>ГРУД</w:t>
      </w:r>
      <w:r w:rsidR="00FC1D7B" w:rsidRPr="00570519">
        <w:rPr>
          <w:rFonts w:cs="Times New Roman"/>
          <w:b/>
          <w:lang w:val="uk-UA"/>
        </w:rPr>
        <w:t>Е</w:t>
      </w:r>
      <w:r w:rsidRPr="00570519">
        <w:rPr>
          <w:rFonts w:cs="Times New Roman"/>
          <w:b/>
          <w:lang w:val="uk-UA"/>
        </w:rPr>
        <w:t>Н</w:t>
      </w:r>
      <w:r w:rsidR="00FC1D7B" w:rsidRPr="00570519">
        <w:rPr>
          <w:rFonts w:cs="Times New Roman"/>
          <w:b/>
          <w:lang w:val="uk-UA"/>
        </w:rPr>
        <w:t>Ь</w:t>
      </w:r>
      <w:r w:rsidRPr="00570519">
        <w:rPr>
          <w:rFonts w:cs="Times New Roman"/>
          <w:b/>
          <w:lang w:val="ru-RU"/>
        </w:rPr>
        <w:t xml:space="preserve"> 201</w:t>
      </w:r>
      <w:r w:rsidR="00FC1D7B" w:rsidRPr="00570519">
        <w:rPr>
          <w:rFonts w:cs="Times New Roman"/>
          <w:b/>
          <w:lang w:val="ru-RU"/>
        </w:rPr>
        <w:t>7</w:t>
      </w:r>
      <w:r w:rsidRPr="00570519">
        <w:rPr>
          <w:rFonts w:cs="Times New Roman"/>
          <w:b/>
          <w:lang w:val="uk-UA"/>
        </w:rPr>
        <w:t xml:space="preserve"> </w:t>
      </w:r>
      <w:r w:rsidR="00FC1D7B" w:rsidRPr="00570519">
        <w:rPr>
          <w:rFonts w:cs="Times New Roman"/>
          <w:b/>
          <w:lang w:val="uk-UA"/>
        </w:rPr>
        <w:t>р</w:t>
      </w:r>
      <w:r w:rsidRPr="00570519">
        <w:rPr>
          <w:rFonts w:cs="Times New Roman"/>
          <w:b/>
          <w:lang w:val="uk-UA"/>
        </w:rPr>
        <w:t>.</w:t>
      </w:r>
    </w:p>
    <w:p w:rsidR="002C4225" w:rsidRPr="00570519" w:rsidRDefault="002C4225" w:rsidP="002C4225">
      <w:pPr>
        <w:jc w:val="right"/>
        <w:rPr>
          <w:rFonts w:cs="Times New Roman"/>
          <w:b/>
          <w:lang w:val="ru-RU"/>
        </w:rPr>
      </w:pPr>
    </w:p>
    <w:p w:rsidR="002C4225" w:rsidRPr="00570519" w:rsidRDefault="002C4225" w:rsidP="002C4225">
      <w:pPr>
        <w:pBdr>
          <w:top w:val="single" w:sz="4" w:space="1" w:color="auto"/>
          <w:left w:val="single" w:sz="4" w:space="4" w:color="auto"/>
          <w:bottom w:val="single" w:sz="4" w:space="1" w:color="auto"/>
          <w:right w:val="single" w:sz="4" w:space="4" w:color="auto"/>
        </w:pBdr>
        <w:rPr>
          <w:rFonts w:cs="Times New Roman"/>
          <w:b/>
          <w:lang w:val="ru-RU"/>
        </w:rPr>
      </w:pPr>
      <w:r w:rsidRPr="00570519">
        <w:rPr>
          <w:rFonts w:cs="Times New Roman"/>
          <w:b/>
          <w:lang w:val="uk-UA"/>
        </w:rPr>
        <w:t>Цю Інструкцію з додаткового напряму мобільності необхідно читати разом із Інструкцією з використання гранту для проектів</w:t>
      </w:r>
      <w:r w:rsidR="00FC1D7B" w:rsidRPr="00570519">
        <w:rPr>
          <w:b/>
          <w:lang w:val="ru-RU"/>
        </w:rPr>
        <w:t xml:space="preserve"> </w:t>
      </w:r>
      <w:r w:rsidR="00FC1D7B" w:rsidRPr="00570519">
        <w:rPr>
          <w:b/>
        </w:rPr>
        <w:t>E</w:t>
      </w:r>
      <w:r w:rsidR="00FC1D7B" w:rsidRPr="00570519">
        <w:rPr>
          <w:b/>
          <w:lang w:val="ru-RU"/>
        </w:rPr>
        <w:t>+</w:t>
      </w:r>
      <w:r w:rsidRPr="00570519">
        <w:rPr>
          <w:rFonts w:cs="Times New Roman"/>
          <w:b/>
          <w:lang w:val="uk-UA"/>
        </w:rPr>
        <w:t xml:space="preserve"> </w:t>
      </w:r>
      <w:r w:rsidRPr="00570519">
        <w:rPr>
          <w:b/>
        </w:rPr>
        <w:t>CBHE</w:t>
      </w:r>
      <w:r w:rsidRPr="00570519">
        <w:rPr>
          <w:rFonts w:cs="Times New Roman"/>
          <w:b/>
          <w:lang w:val="uk-UA"/>
        </w:rPr>
        <w:t>.</w:t>
      </w:r>
    </w:p>
    <w:p w:rsidR="00870D6E" w:rsidRPr="00570519" w:rsidRDefault="00870D6E">
      <w:pPr>
        <w:widowControl w:val="0"/>
        <w:spacing w:after="0"/>
        <w:jc w:val="left"/>
        <w:rPr>
          <w:lang w:val="ru-RU"/>
        </w:rPr>
      </w:pPr>
      <w:bookmarkStart w:id="1" w:name="bookmark3"/>
      <w:r w:rsidRPr="00570519">
        <w:rPr>
          <w:lang w:val="ru-RU"/>
        </w:rPr>
        <w:br w:type="page"/>
      </w:r>
    </w:p>
    <w:bookmarkEnd w:id="1" w:displacedByCustomXml="next"/>
    <w:sdt>
      <w:sdtPr>
        <w:rPr>
          <w:rFonts w:ascii="Times New Roman" w:eastAsia="Courier New" w:hAnsi="Times New Roman" w:cs="Courier New"/>
          <w:b w:val="0"/>
          <w:bCs w:val="0"/>
          <w:color w:val="000000"/>
          <w:sz w:val="24"/>
          <w:szCs w:val="24"/>
          <w:lang w:val="ru-RU" w:eastAsia="en-US" w:bidi="en-US"/>
        </w:rPr>
        <w:id w:val="1846584972"/>
        <w:docPartObj>
          <w:docPartGallery w:val="Table of Contents"/>
          <w:docPartUnique/>
        </w:docPartObj>
      </w:sdtPr>
      <w:sdtEndPr/>
      <w:sdtContent>
        <w:p w:rsidR="002C4225" w:rsidRPr="00570519" w:rsidRDefault="00FC1D7B">
          <w:pPr>
            <w:pStyle w:val="ab"/>
          </w:pPr>
          <w:proofErr w:type="spellStart"/>
          <w:r w:rsidRPr="00570519">
            <w:rPr>
              <w:lang w:val="ru-RU"/>
            </w:rPr>
            <w:t>Зміст</w:t>
          </w:r>
          <w:proofErr w:type="spellEnd"/>
        </w:p>
        <w:p w:rsidR="007915A9" w:rsidRPr="00570519" w:rsidRDefault="002C4225">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r w:rsidRPr="00570519">
            <w:fldChar w:fldCharType="begin"/>
          </w:r>
          <w:r w:rsidRPr="00570519">
            <w:instrText xml:space="preserve"> TOC \o "1-3" \h \z \u </w:instrText>
          </w:r>
          <w:r w:rsidRPr="00570519">
            <w:fldChar w:fldCharType="separate"/>
          </w:r>
          <w:hyperlink w:anchor="_Toc443106589" w:history="1">
            <w:r w:rsidR="007915A9" w:rsidRPr="00570519">
              <w:rPr>
                <w:rStyle w:val="a3"/>
                <w:noProof/>
              </w:rPr>
              <w:t>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Що таке Додатковий компонент мобільності</w:t>
            </w:r>
            <w:r w:rsidR="007915A9" w:rsidRPr="00570519">
              <w:rPr>
                <w:rStyle w:val="a3"/>
                <w:noProof/>
              </w:rPr>
              <w:t xml:space="preserve"> (</w:t>
            </w:r>
            <w:r w:rsidR="007915A9" w:rsidRPr="00570519">
              <w:rPr>
                <w:rStyle w:val="a3"/>
                <w:noProof/>
                <w:lang w:val="uk-UA"/>
              </w:rPr>
              <w:t>SMS</w:t>
            </w:r>
            <w:r w:rsidR="007915A9" w:rsidRPr="00570519">
              <w:rPr>
                <w:rStyle w:val="a3"/>
                <w:noProof/>
              </w:rPr>
              <w:t>)?</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_Toc443106589 \h </w:instrText>
            </w:r>
            <w:r w:rsidR="007915A9" w:rsidRPr="00570519">
              <w:rPr>
                <w:noProof/>
                <w:webHidden/>
              </w:rPr>
            </w:r>
            <w:r w:rsidR="007915A9" w:rsidRPr="00570519">
              <w:rPr>
                <w:noProof/>
                <w:webHidden/>
              </w:rPr>
              <w:fldChar w:fldCharType="separate"/>
            </w:r>
            <w:r w:rsidR="0092431B" w:rsidRPr="00570519">
              <w:rPr>
                <w:noProof/>
                <w:webHidden/>
              </w:rPr>
              <w:t>3</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590" w:history="1">
            <w:r w:rsidR="007915A9" w:rsidRPr="00570519">
              <w:rPr>
                <w:rStyle w:val="a3"/>
                <w:noProof/>
              </w:rPr>
              <w:t>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Допустимі види діяльності, учасники та тривалість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_Toc443106590 \h </w:instrText>
            </w:r>
            <w:r w:rsidR="007915A9" w:rsidRPr="00570519">
              <w:rPr>
                <w:noProof/>
                <w:webHidden/>
              </w:rPr>
            </w:r>
            <w:r w:rsidR="007915A9" w:rsidRPr="00570519">
              <w:rPr>
                <w:noProof/>
                <w:webHidden/>
              </w:rPr>
              <w:fldChar w:fldCharType="separate"/>
            </w:r>
            <w:r w:rsidR="0092431B" w:rsidRPr="00570519">
              <w:rPr>
                <w:noProof/>
                <w:webHidden/>
              </w:rPr>
              <w:t>3</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591" w:history="1">
            <w:r w:rsidR="007915A9" w:rsidRPr="00570519">
              <w:rPr>
                <w:rStyle w:val="a3"/>
                <w:noProof/>
              </w:rPr>
              <w:t>2.1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Студенти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_Toc443106591 \h </w:instrText>
            </w:r>
            <w:r w:rsidR="007915A9" w:rsidRPr="00570519">
              <w:rPr>
                <w:noProof/>
                <w:webHidden/>
              </w:rPr>
            </w:r>
            <w:r w:rsidR="007915A9" w:rsidRPr="00570519">
              <w:rPr>
                <w:noProof/>
                <w:webHidden/>
              </w:rPr>
              <w:fldChar w:fldCharType="separate"/>
            </w:r>
            <w:r w:rsidR="0092431B" w:rsidRPr="00570519">
              <w:rPr>
                <w:noProof/>
                <w:webHidden/>
              </w:rPr>
              <w:t>3</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592" w:history="1">
            <w:r w:rsidR="007915A9" w:rsidRPr="00570519">
              <w:rPr>
                <w:rStyle w:val="a3"/>
                <w:noProof/>
              </w:rPr>
              <w:t>2.2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Працівники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_Toc443106592 \h </w:instrText>
            </w:r>
            <w:r w:rsidR="007915A9" w:rsidRPr="00570519">
              <w:rPr>
                <w:noProof/>
                <w:webHidden/>
              </w:rPr>
            </w:r>
            <w:r w:rsidR="007915A9" w:rsidRPr="00570519">
              <w:rPr>
                <w:noProof/>
                <w:webHidden/>
              </w:rPr>
              <w:fldChar w:fldCharType="separate"/>
            </w:r>
            <w:r w:rsidR="0092431B" w:rsidRPr="00570519">
              <w:rPr>
                <w:noProof/>
                <w:webHidden/>
              </w:rPr>
              <w:t>4</w:t>
            </w:r>
            <w:r w:rsidR="007915A9" w:rsidRPr="00570519">
              <w:rPr>
                <w:noProof/>
                <w:webHidden/>
              </w:rPr>
              <w:fldChar w:fldCharType="end"/>
            </w:r>
          </w:hyperlink>
        </w:p>
        <w:p w:rsidR="007915A9" w:rsidRPr="00570519" w:rsidRDefault="009D053B">
          <w:pPr>
            <w:pStyle w:val="21"/>
            <w:tabs>
              <w:tab w:val="right" w:leader="dot" w:pos="9739"/>
            </w:tabs>
            <w:rPr>
              <w:rFonts w:asciiTheme="minorHAnsi" w:eastAsiaTheme="minorEastAsia" w:hAnsiTheme="minorHAnsi" w:cstheme="minorBidi"/>
              <w:noProof/>
              <w:color w:val="auto"/>
              <w:sz w:val="22"/>
              <w:szCs w:val="22"/>
              <w:lang w:val="uk-UA" w:eastAsia="uk-UA" w:bidi="ar-SA"/>
            </w:rPr>
          </w:pPr>
          <w:hyperlink w:anchor="_Toc443106593" w:history="1">
            <w:r w:rsidR="007915A9" w:rsidRPr="00570519">
              <w:rPr>
                <w:rStyle w:val="a3"/>
                <w:noProof/>
              </w:rPr>
              <w:t xml:space="preserve">2.3 </w:t>
            </w:r>
            <w:r w:rsidR="007915A9" w:rsidRPr="00570519">
              <w:rPr>
                <w:rStyle w:val="a3"/>
                <w:noProof/>
                <w:lang w:val="uk-UA"/>
              </w:rPr>
              <w:t>Допустимі види діяльності, тривалість мобільності та організації</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_Toc443106593 \h </w:instrText>
            </w:r>
            <w:r w:rsidR="007915A9" w:rsidRPr="00570519">
              <w:rPr>
                <w:noProof/>
                <w:webHidden/>
              </w:rPr>
            </w:r>
            <w:r w:rsidR="007915A9" w:rsidRPr="00570519">
              <w:rPr>
                <w:noProof/>
                <w:webHidden/>
              </w:rPr>
              <w:fldChar w:fldCharType="separate"/>
            </w:r>
            <w:r w:rsidR="0092431B" w:rsidRPr="00570519">
              <w:rPr>
                <w:noProof/>
                <w:webHidden/>
              </w:rPr>
              <w:t>5</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594" w:history="1">
            <w:r w:rsidR="007915A9" w:rsidRPr="00570519">
              <w:rPr>
                <w:rStyle w:val="a3"/>
                <w:noProof/>
              </w:rPr>
              <w:t>3.</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Підготовча діяльність перед началом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_Toc443106594 \h </w:instrText>
            </w:r>
            <w:r w:rsidR="007915A9" w:rsidRPr="00570519">
              <w:rPr>
                <w:noProof/>
                <w:webHidden/>
              </w:rPr>
            </w:r>
            <w:r w:rsidR="007915A9" w:rsidRPr="00570519">
              <w:rPr>
                <w:noProof/>
                <w:webHidden/>
              </w:rPr>
              <w:fldChar w:fldCharType="separate"/>
            </w:r>
            <w:r w:rsidR="0092431B" w:rsidRPr="00570519">
              <w:rPr>
                <w:noProof/>
                <w:webHidden/>
              </w:rPr>
              <w:t>7</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595" w:history="1">
            <w:r w:rsidR="007915A9" w:rsidRPr="00570519">
              <w:rPr>
                <w:rStyle w:val="a3"/>
                <w:noProof/>
              </w:rPr>
              <w:t>3.1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Угода між закладами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_Toc443106595 \h </w:instrText>
            </w:r>
            <w:r w:rsidR="007915A9" w:rsidRPr="00570519">
              <w:rPr>
                <w:noProof/>
                <w:webHidden/>
              </w:rPr>
            </w:r>
            <w:r w:rsidR="007915A9" w:rsidRPr="00570519">
              <w:rPr>
                <w:noProof/>
                <w:webHidden/>
              </w:rPr>
              <w:fldChar w:fldCharType="separate"/>
            </w:r>
            <w:r w:rsidR="0092431B" w:rsidRPr="00570519">
              <w:rPr>
                <w:noProof/>
                <w:webHidden/>
              </w:rPr>
              <w:t>7</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596" w:history="1">
            <w:r w:rsidR="007915A9" w:rsidRPr="00570519">
              <w:rPr>
                <w:rStyle w:val="a3"/>
                <w:noProof/>
              </w:rPr>
              <w:t xml:space="preserve">3.2 </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Відбір кандидатів та обов’язкові документи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_Toc443106596 \h </w:instrText>
            </w:r>
            <w:r w:rsidR="007915A9" w:rsidRPr="00570519">
              <w:rPr>
                <w:noProof/>
                <w:webHidden/>
              </w:rPr>
            </w:r>
            <w:r w:rsidR="007915A9" w:rsidRPr="00570519">
              <w:rPr>
                <w:noProof/>
                <w:webHidden/>
              </w:rPr>
              <w:fldChar w:fldCharType="separate"/>
            </w:r>
            <w:r w:rsidR="0092431B" w:rsidRPr="00570519">
              <w:rPr>
                <w:noProof/>
                <w:webHidden/>
              </w:rPr>
              <w:t>8</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597" w:history="1">
            <w:r w:rsidR="007915A9" w:rsidRPr="00570519">
              <w:rPr>
                <w:rStyle w:val="a3"/>
                <w:noProof/>
              </w:rPr>
              <w:t>3.2.1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Відбір кандидатів</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_Toc443106597 \h </w:instrText>
            </w:r>
            <w:r w:rsidR="007915A9" w:rsidRPr="00570519">
              <w:rPr>
                <w:noProof/>
                <w:webHidden/>
              </w:rPr>
            </w:r>
            <w:r w:rsidR="007915A9" w:rsidRPr="00570519">
              <w:rPr>
                <w:noProof/>
                <w:webHidden/>
              </w:rPr>
              <w:fldChar w:fldCharType="separate"/>
            </w:r>
            <w:r w:rsidR="0092431B" w:rsidRPr="00570519">
              <w:rPr>
                <w:noProof/>
                <w:webHidden/>
              </w:rPr>
              <w:t>8</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598" w:history="1">
            <w:r w:rsidR="007915A9" w:rsidRPr="00570519">
              <w:rPr>
                <w:rStyle w:val="a3"/>
                <w:noProof/>
              </w:rPr>
              <w:t>3.2.2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 xml:space="preserve">Грантова угода щодо мобільності студентів і </w:t>
            </w:r>
            <w:r w:rsidR="00E75ACA" w:rsidRPr="00570519">
              <w:rPr>
                <w:rStyle w:val="a3"/>
                <w:noProof/>
                <w:lang w:val="uk-UA"/>
              </w:rPr>
              <w:t>Ос</w:t>
            </w:r>
            <w:r w:rsidR="00653D2D" w:rsidRPr="00570519">
              <w:rPr>
                <w:rStyle w:val="a3"/>
                <w:noProof/>
                <w:lang w:val="uk-UA"/>
              </w:rPr>
              <w:t>вітні у</w:t>
            </w:r>
            <w:r w:rsidR="007915A9" w:rsidRPr="00570519">
              <w:rPr>
                <w:rStyle w:val="a3"/>
                <w:noProof/>
                <w:lang w:val="uk-UA"/>
              </w:rPr>
              <w:t>годи з метою навчання та участі у тренінгах</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_Toc443106598 \h </w:instrText>
            </w:r>
            <w:r w:rsidR="007915A9" w:rsidRPr="00570519">
              <w:rPr>
                <w:noProof/>
                <w:webHidden/>
              </w:rPr>
            </w:r>
            <w:r w:rsidR="007915A9" w:rsidRPr="00570519">
              <w:rPr>
                <w:noProof/>
                <w:webHidden/>
              </w:rPr>
              <w:fldChar w:fldCharType="separate"/>
            </w:r>
            <w:r w:rsidR="0092431B" w:rsidRPr="00570519">
              <w:rPr>
                <w:noProof/>
                <w:webHidden/>
              </w:rPr>
              <w:t>9</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599" w:history="1">
            <w:r w:rsidR="007915A9" w:rsidRPr="00570519">
              <w:rPr>
                <w:rStyle w:val="a3"/>
                <w:noProof/>
              </w:rPr>
              <w:t>3.2.3</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Грантова угода щодо мобільності працівників і угоди з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_Toc443106599 \h </w:instrText>
            </w:r>
            <w:r w:rsidR="007915A9" w:rsidRPr="00570519">
              <w:rPr>
                <w:noProof/>
                <w:webHidden/>
              </w:rPr>
            </w:r>
            <w:r w:rsidR="007915A9" w:rsidRPr="00570519">
              <w:rPr>
                <w:noProof/>
                <w:webHidden/>
              </w:rPr>
              <w:fldChar w:fldCharType="separate"/>
            </w:r>
            <w:r w:rsidR="0092431B" w:rsidRPr="00570519">
              <w:rPr>
                <w:noProof/>
                <w:webHidden/>
              </w:rPr>
              <w:t>10</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00" w:history="1">
            <w:r w:rsidR="007915A9" w:rsidRPr="00570519">
              <w:rPr>
                <w:rStyle w:val="a3"/>
                <w:noProof/>
              </w:rPr>
              <w:t>3.3</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Асоціація студентів і випускників Програми Еразмус+</w:t>
            </w:r>
            <w:r w:rsidR="007915A9" w:rsidRPr="00570519">
              <w:rPr>
                <w:rStyle w:val="a3"/>
                <w:noProof/>
              </w:rPr>
              <w:t xml:space="preserve"> (ESAA)</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_Toc443106600 \h </w:instrText>
            </w:r>
            <w:r w:rsidR="007915A9" w:rsidRPr="00570519">
              <w:rPr>
                <w:noProof/>
                <w:webHidden/>
              </w:rPr>
            </w:r>
            <w:r w:rsidR="007915A9" w:rsidRPr="00570519">
              <w:rPr>
                <w:noProof/>
                <w:webHidden/>
              </w:rPr>
              <w:fldChar w:fldCharType="separate"/>
            </w:r>
            <w:r w:rsidR="0092431B" w:rsidRPr="00570519">
              <w:rPr>
                <w:noProof/>
                <w:webHidden/>
              </w:rPr>
              <w:t>11</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601" w:history="1">
            <w:r w:rsidR="007915A9" w:rsidRPr="00570519">
              <w:rPr>
                <w:rStyle w:val="a3"/>
                <w:noProof/>
              </w:rPr>
              <w:t>4.</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Здійснення індивідуальної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_Toc443106601 \h </w:instrText>
            </w:r>
            <w:r w:rsidR="007915A9" w:rsidRPr="00570519">
              <w:rPr>
                <w:noProof/>
                <w:webHidden/>
              </w:rPr>
            </w:r>
            <w:r w:rsidR="007915A9" w:rsidRPr="00570519">
              <w:rPr>
                <w:noProof/>
                <w:webHidden/>
              </w:rPr>
              <w:fldChar w:fldCharType="separate"/>
            </w:r>
            <w:r w:rsidR="0092431B" w:rsidRPr="00570519">
              <w:rPr>
                <w:noProof/>
                <w:webHidden/>
              </w:rPr>
              <w:t>11</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602" w:history="1">
            <w:r w:rsidR="007915A9" w:rsidRPr="00570519">
              <w:rPr>
                <w:rStyle w:val="a3"/>
                <w:noProof/>
              </w:rPr>
              <w:t>5.</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Подальша діяльність наприкінці індивідуальної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_Toc443106602 \h </w:instrText>
            </w:r>
            <w:r w:rsidR="007915A9" w:rsidRPr="00570519">
              <w:rPr>
                <w:noProof/>
                <w:webHidden/>
              </w:rPr>
            </w:r>
            <w:r w:rsidR="007915A9" w:rsidRPr="00570519">
              <w:rPr>
                <w:noProof/>
                <w:webHidden/>
              </w:rPr>
              <w:fldChar w:fldCharType="separate"/>
            </w:r>
            <w:r w:rsidR="0092431B" w:rsidRPr="00570519">
              <w:rPr>
                <w:noProof/>
                <w:webHidden/>
              </w:rPr>
              <w:t>12</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03" w:history="1">
            <w:r w:rsidR="007915A9" w:rsidRPr="00570519">
              <w:rPr>
                <w:rStyle w:val="a3"/>
                <w:noProof/>
              </w:rPr>
              <w:t>5.1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Визнання результатів навчання</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_Toc443106603 \h </w:instrText>
            </w:r>
            <w:r w:rsidR="007915A9" w:rsidRPr="00570519">
              <w:rPr>
                <w:noProof/>
                <w:webHidden/>
              </w:rPr>
            </w:r>
            <w:r w:rsidR="007915A9" w:rsidRPr="00570519">
              <w:rPr>
                <w:noProof/>
                <w:webHidden/>
              </w:rPr>
              <w:fldChar w:fldCharType="separate"/>
            </w:r>
            <w:r w:rsidR="0092431B" w:rsidRPr="00570519">
              <w:rPr>
                <w:noProof/>
                <w:webHidden/>
              </w:rPr>
              <w:t>12</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04" w:history="1">
            <w:r w:rsidR="007915A9" w:rsidRPr="00570519">
              <w:rPr>
                <w:rStyle w:val="a3"/>
                <w:noProof/>
              </w:rPr>
              <w:t>5.2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Огляд ЄС</w:t>
            </w:r>
            <w:r w:rsidR="007915A9" w:rsidRPr="00570519">
              <w:rPr>
                <w:rStyle w:val="a3"/>
                <w:noProof/>
              </w:rPr>
              <w:t xml:space="preserve">: </w:t>
            </w:r>
            <w:r w:rsidR="007915A9" w:rsidRPr="00570519">
              <w:rPr>
                <w:rStyle w:val="a3"/>
                <w:noProof/>
                <w:lang w:val="uk-UA"/>
              </w:rPr>
              <w:t>Звіт учасника</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_Toc443106604 \h </w:instrText>
            </w:r>
            <w:r w:rsidR="007915A9" w:rsidRPr="00570519">
              <w:rPr>
                <w:noProof/>
                <w:webHidden/>
              </w:rPr>
            </w:r>
            <w:r w:rsidR="007915A9" w:rsidRPr="00570519">
              <w:rPr>
                <w:noProof/>
                <w:webHidden/>
              </w:rPr>
              <w:fldChar w:fldCharType="separate"/>
            </w:r>
            <w:r w:rsidR="0092431B" w:rsidRPr="00570519">
              <w:rPr>
                <w:noProof/>
                <w:webHidden/>
              </w:rPr>
              <w:t>12</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605" w:history="1">
            <w:r w:rsidR="007915A9" w:rsidRPr="00570519">
              <w:rPr>
                <w:rStyle w:val="a3"/>
                <w:noProof/>
              </w:rPr>
              <w:t>6.</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Фінансове управління грантом</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_Toc443106605 \h </w:instrText>
            </w:r>
            <w:r w:rsidR="007915A9" w:rsidRPr="00570519">
              <w:rPr>
                <w:noProof/>
                <w:webHidden/>
              </w:rPr>
            </w:r>
            <w:r w:rsidR="007915A9" w:rsidRPr="00570519">
              <w:rPr>
                <w:noProof/>
                <w:webHidden/>
              </w:rPr>
              <w:fldChar w:fldCharType="separate"/>
            </w:r>
            <w:r w:rsidR="0092431B" w:rsidRPr="00570519">
              <w:rPr>
                <w:noProof/>
                <w:webHidden/>
              </w:rPr>
              <w:t>12</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06" w:history="1">
            <w:r w:rsidR="007915A9" w:rsidRPr="00570519">
              <w:rPr>
                <w:rStyle w:val="a3"/>
                <w:noProof/>
              </w:rPr>
              <w:t>6.1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Загальні зауваження</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_Toc443106606 \h </w:instrText>
            </w:r>
            <w:r w:rsidR="007915A9" w:rsidRPr="00570519">
              <w:rPr>
                <w:noProof/>
                <w:webHidden/>
              </w:rPr>
            </w:r>
            <w:r w:rsidR="007915A9" w:rsidRPr="00570519">
              <w:rPr>
                <w:noProof/>
                <w:webHidden/>
              </w:rPr>
              <w:fldChar w:fldCharType="separate"/>
            </w:r>
            <w:r w:rsidR="0092431B" w:rsidRPr="00570519">
              <w:rPr>
                <w:noProof/>
                <w:webHidden/>
              </w:rPr>
              <w:t>12</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07" w:history="1">
            <w:r w:rsidR="007915A9" w:rsidRPr="00570519">
              <w:rPr>
                <w:rStyle w:val="a3"/>
                <w:noProof/>
              </w:rPr>
              <w:t>6.2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Індивідуальний грант</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_Toc443106607 \h </w:instrText>
            </w:r>
            <w:r w:rsidR="007915A9" w:rsidRPr="00570519">
              <w:rPr>
                <w:noProof/>
                <w:webHidden/>
              </w:rPr>
            </w:r>
            <w:r w:rsidR="007915A9" w:rsidRPr="00570519">
              <w:rPr>
                <w:noProof/>
                <w:webHidden/>
              </w:rPr>
              <w:fldChar w:fldCharType="separate"/>
            </w:r>
            <w:r w:rsidR="0092431B" w:rsidRPr="00570519">
              <w:rPr>
                <w:noProof/>
                <w:webHidden/>
              </w:rPr>
              <w:t>13</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608" w:history="1">
            <w:r w:rsidR="007915A9" w:rsidRPr="00570519">
              <w:rPr>
                <w:rStyle w:val="a3"/>
                <w:noProof/>
              </w:rPr>
              <w:t>6.2.1</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Студенти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_Toc443106608 \h </w:instrText>
            </w:r>
            <w:r w:rsidR="007915A9" w:rsidRPr="00570519">
              <w:rPr>
                <w:noProof/>
                <w:webHidden/>
              </w:rPr>
            </w:r>
            <w:r w:rsidR="007915A9" w:rsidRPr="00570519">
              <w:rPr>
                <w:noProof/>
                <w:webHidden/>
              </w:rPr>
              <w:fldChar w:fldCharType="separate"/>
            </w:r>
            <w:r w:rsidR="0092431B" w:rsidRPr="00570519">
              <w:rPr>
                <w:noProof/>
                <w:webHidden/>
              </w:rPr>
              <w:t>13</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609" w:history="1">
            <w:r w:rsidR="007915A9" w:rsidRPr="00570519">
              <w:rPr>
                <w:rStyle w:val="a3"/>
                <w:noProof/>
              </w:rPr>
              <w:t>6.2.2</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Працівники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_Toc443106609 \h </w:instrText>
            </w:r>
            <w:r w:rsidR="007915A9" w:rsidRPr="00570519">
              <w:rPr>
                <w:noProof/>
                <w:webHidden/>
              </w:rPr>
            </w:r>
            <w:r w:rsidR="007915A9" w:rsidRPr="00570519">
              <w:rPr>
                <w:noProof/>
                <w:webHidden/>
              </w:rPr>
              <w:fldChar w:fldCharType="separate"/>
            </w:r>
            <w:r w:rsidR="0092431B" w:rsidRPr="00570519">
              <w:rPr>
                <w:noProof/>
                <w:webHidden/>
              </w:rPr>
              <w:t>13</w:t>
            </w:r>
            <w:r w:rsidR="007915A9" w:rsidRPr="00570519">
              <w:rPr>
                <w:noProof/>
                <w:webHidden/>
              </w:rPr>
              <w:fldChar w:fldCharType="end"/>
            </w:r>
          </w:hyperlink>
        </w:p>
        <w:p w:rsidR="007915A9" w:rsidRPr="00570519" w:rsidRDefault="009D053B">
          <w:pPr>
            <w:pStyle w:val="31"/>
            <w:tabs>
              <w:tab w:val="left" w:pos="1320"/>
              <w:tab w:val="right" w:leader="dot" w:pos="9739"/>
            </w:tabs>
            <w:rPr>
              <w:rFonts w:asciiTheme="minorHAnsi" w:eastAsiaTheme="minorEastAsia" w:hAnsiTheme="minorHAnsi" w:cstheme="minorBidi"/>
              <w:noProof/>
              <w:color w:val="auto"/>
              <w:sz w:val="22"/>
              <w:szCs w:val="22"/>
              <w:lang w:val="uk-UA" w:eastAsia="uk-UA" w:bidi="ar-SA"/>
            </w:rPr>
          </w:pPr>
          <w:hyperlink w:anchor="_Toc443106610" w:history="1">
            <w:r w:rsidR="007915A9" w:rsidRPr="00570519">
              <w:rPr>
                <w:rStyle w:val="a3"/>
                <w:noProof/>
              </w:rPr>
              <w:t>6.2.3</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Індивідуальне страхування</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_Toc443106610 \h </w:instrText>
            </w:r>
            <w:r w:rsidR="007915A9" w:rsidRPr="00570519">
              <w:rPr>
                <w:noProof/>
                <w:webHidden/>
              </w:rPr>
            </w:r>
            <w:r w:rsidR="007915A9" w:rsidRPr="00570519">
              <w:rPr>
                <w:noProof/>
                <w:webHidden/>
              </w:rPr>
              <w:fldChar w:fldCharType="separate"/>
            </w:r>
            <w:r w:rsidR="0092431B" w:rsidRPr="00570519">
              <w:rPr>
                <w:noProof/>
                <w:webHidden/>
              </w:rPr>
              <w:t>13</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11" w:history="1">
            <w:r w:rsidR="007915A9" w:rsidRPr="00570519">
              <w:rPr>
                <w:rStyle w:val="a3"/>
                <w:noProof/>
              </w:rPr>
              <w:t>6.3</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Витрати на проживання</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_Toc443106611 \h </w:instrText>
            </w:r>
            <w:r w:rsidR="007915A9" w:rsidRPr="00570519">
              <w:rPr>
                <w:noProof/>
                <w:webHidden/>
              </w:rPr>
            </w:r>
            <w:r w:rsidR="007915A9" w:rsidRPr="00570519">
              <w:rPr>
                <w:noProof/>
                <w:webHidden/>
              </w:rPr>
              <w:fldChar w:fldCharType="separate"/>
            </w:r>
            <w:r w:rsidR="0092431B" w:rsidRPr="00570519">
              <w:rPr>
                <w:noProof/>
                <w:webHidden/>
              </w:rPr>
              <w:t>14</w:t>
            </w:r>
            <w:r w:rsidR="007915A9" w:rsidRPr="00570519">
              <w:rPr>
                <w:noProof/>
                <w:webHidden/>
              </w:rPr>
              <w:fldChar w:fldCharType="end"/>
            </w:r>
          </w:hyperlink>
        </w:p>
        <w:p w:rsidR="007915A9" w:rsidRPr="00570519" w:rsidRDefault="009D053B">
          <w:pPr>
            <w:pStyle w:val="21"/>
            <w:tabs>
              <w:tab w:val="left" w:pos="880"/>
              <w:tab w:val="right" w:leader="dot" w:pos="9739"/>
            </w:tabs>
            <w:rPr>
              <w:rFonts w:asciiTheme="minorHAnsi" w:eastAsiaTheme="minorEastAsia" w:hAnsiTheme="minorHAnsi" w:cstheme="minorBidi"/>
              <w:noProof/>
              <w:color w:val="auto"/>
              <w:sz w:val="22"/>
              <w:szCs w:val="22"/>
              <w:lang w:val="uk-UA" w:eastAsia="uk-UA" w:bidi="ar-SA"/>
            </w:rPr>
          </w:pPr>
          <w:hyperlink w:anchor="_Toc443106612" w:history="1">
            <w:r w:rsidR="007915A9" w:rsidRPr="00570519">
              <w:rPr>
                <w:rStyle w:val="a3"/>
                <w:noProof/>
              </w:rPr>
              <w:t>6.4</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Проїзні витрати</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_Toc443106612 \h </w:instrText>
            </w:r>
            <w:r w:rsidR="007915A9" w:rsidRPr="00570519">
              <w:rPr>
                <w:noProof/>
                <w:webHidden/>
              </w:rPr>
            </w:r>
            <w:r w:rsidR="007915A9" w:rsidRPr="00570519">
              <w:rPr>
                <w:noProof/>
                <w:webHidden/>
              </w:rPr>
              <w:fldChar w:fldCharType="separate"/>
            </w:r>
            <w:r w:rsidR="0092431B" w:rsidRPr="00570519">
              <w:rPr>
                <w:noProof/>
                <w:webHidden/>
              </w:rPr>
              <w:t>16</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613" w:history="1">
            <w:r w:rsidR="007915A9" w:rsidRPr="00570519">
              <w:rPr>
                <w:rStyle w:val="a3"/>
                <w:noProof/>
              </w:rPr>
              <w:t>7.</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Внесення змін до схеми мобільності</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_Toc443106613 \h </w:instrText>
            </w:r>
            <w:r w:rsidR="007915A9" w:rsidRPr="00570519">
              <w:rPr>
                <w:noProof/>
                <w:webHidden/>
              </w:rPr>
            </w:r>
            <w:r w:rsidR="007915A9" w:rsidRPr="00570519">
              <w:rPr>
                <w:noProof/>
                <w:webHidden/>
              </w:rPr>
              <w:fldChar w:fldCharType="separate"/>
            </w:r>
            <w:r w:rsidR="0092431B" w:rsidRPr="00570519">
              <w:rPr>
                <w:noProof/>
                <w:webHidden/>
              </w:rPr>
              <w:t>17</w:t>
            </w:r>
            <w:r w:rsidR="007915A9" w:rsidRPr="00570519">
              <w:rPr>
                <w:noProof/>
                <w:webHidden/>
              </w:rPr>
              <w:fldChar w:fldCharType="end"/>
            </w:r>
          </w:hyperlink>
        </w:p>
        <w:p w:rsidR="007915A9" w:rsidRPr="00570519" w:rsidRDefault="009D053B">
          <w:pPr>
            <w:pStyle w:val="11"/>
            <w:tabs>
              <w:tab w:val="left" w:pos="480"/>
              <w:tab w:val="right" w:leader="dot" w:pos="9739"/>
            </w:tabs>
            <w:rPr>
              <w:rFonts w:asciiTheme="minorHAnsi" w:eastAsiaTheme="minorEastAsia" w:hAnsiTheme="minorHAnsi" w:cstheme="minorBidi"/>
              <w:noProof/>
              <w:color w:val="auto"/>
              <w:sz w:val="22"/>
              <w:szCs w:val="22"/>
              <w:lang w:val="uk-UA" w:eastAsia="uk-UA" w:bidi="ar-SA"/>
            </w:rPr>
          </w:pPr>
          <w:hyperlink w:anchor="_Toc443106614" w:history="1">
            <w:r w:rsidR="007915A9" w:rsidRPr="00570519">
              <w:rPr>
                <w:rStyle w:val="a3"/>
                <w:noProof/>
              </w:rPr>
              <w:t>8.</w:t>
            </w:r>
            <w:r w:rsidR="007915A9" w:rsidRPr="00570519">
              <w:rPr>
                <w:rFonts w:asciiTheme="minorHAnsi" w:eastAsiaTheme="minorEastAsia" w:hAnsiTheme="minorHAnsi" w:cstheme="minorBidi"/>
                <w:noProof/>
                <w:color w:val="auto"/>
                <w:sz w:val="22"/>
                <w:szCs w:val="22"/>
                <w:lang w:val="uk-UA" w:eastAsia="uk-UA" w:bidi="ar-SA"/>
              </w:rPr>
              <w:tab/>
            </w:r>
            <w:r w:rsidR="007915A9" w:rsidRPr="00570519">
              <w:rPr>
                <w:rStyle w:val="a3"/>
                <w:noProof/>
                <w:lang w:val="uk-UA"/>
              </w:rPr>
              <w:t>Перелік документів</w:t>
            </w:r>
            <w:r w:rsidR="007915A9" w:rsidRPr="00570519">
              <w:rPr>
                <w:noProof/>
                <w:webHidden/>
              </w:rPr>
              <w:tab/>
            </w:r>
            <w:r w:rsidR="007915A9" w:rsidRPr="00570519">
              <w:rPr>
                <w:noProof/>
                <w:webHidden/>
              </w:rPr>
              <w:fldChar w:fldCharType="begin"/>
            </w:r>
            <w:r w:rsidR="007915A9" w:rsidRPr="00570519">
              <w:rPr>
                <w:noProof/>
                <w:webHidden/>
              </w:rPr>
              <w:instrText xml:space="preserve"> PAGEREF _Toc443106614 \h </w:instrText>
            </w:r>
            <w:r w:rsidR="007915A9" w:rsidRPr="00570519">
              <w:rPr>
                <w:noProof/>
                <w:webHidden/>
              </w:rPr>
            </w:r>
            <w:r w:rsidR="007915A9" w:rsidRPr="00570519">
              <w:rPr>
                <w:noProof/>
                <w:webHidden/>
              </w:rPr>
              <w:fldChar w:fldCharType="separate"/>
            </w:r>
            <w:r w:rsidR="0092431B" w:rsidRPr="00570519">
              <w:rPr>
                <w:noProof/>
                <w:webHidden/>
              </w:rPr>
              <w:t>18</w:t>
            </w:r>
            <w:r w:rsidR="007915A9" w:rsidRPr="00570519">
              <w:rPr>
                <w:noProof/>
                <w:webHidden/>
              </w:rPr>
              <w:fldChar w:fldCharType="end"/>
            </w:r>
          </w:hyperlink>
        </w:p>
        <w:p w:rsidR="002C4225" w:rsidRPr="00570519" w:rsidRDefault="002C4225">
          <w:r w:rsidRPr="00570519">
            <w:rPr>
              <w:b/>
              <w:bCs/>
              <w:lang w:val="ru-RU"/>
            </w:rPr>
            <w:fldChar w:fldCharType="end"/>
          </w:r>
        </w:p>
      </w:sdtContent>
    </w:sdt>
    <w:p w:rsidR="00E85977" w:rsidRPr="00570519" w:rsidRDefault="00E85977">
      <w:pPr>
        <w:tabs>
          <w:tab w:val="left" w:pos="402"/>
          <w:tab w:val="right" w:leader="dot" w:pos="9051"/>
        </w:tabs>
      </w:pPr>
    </w:p>
    <w:p w:rsidR="00870D6E" w:rsidRPr="00570519" w:rsidRDefault="00870D6E">
      <w:pPr>
        <w:widowControl w:val="0"/>
        <w:spacing w:after="0"/>
        <w:jc w:val="left"/>
      </w:pPr>
      <w:bookmarkStart w:id="2" w:name="bookmark4"/>
      <w:bookmarkStart w:id="3" w:name="bookmark5"/>
      <w:r w:rsidRPr="00570519">
        <w:br w:type="page"/>
      </w:r>
    </w:p>
    <w:p w:rsidR="00E85977" w:rsidRPr="00570519" w:rsidRDefault="00246888" w:rsidP="00870D6E">
      <w:pPr>
        <w:pStyle w:val="1"/>
        <w:rPr>
          <w:lang w:val="ru-RU"/>
        </w:rPr>
      </w:pPr>
      <w:bookmarkStart w:id="4" w:name="_Toc443106589"/>
      <w:r w:rsidRPr="00570519">
        <w:rPr>
          <w:lang w:val="ru-RU"/>
        </w:rPr>
        <w:lastRenderedPageBreak/>
        <w:t>1.</w:t>
      </w:r>
      <w:r w:rsidRPr="00570519">
        <w:rPr>
          <w:lang w:val="ru-RU"/>
        </w:rPr>
        <w:tab/>
      </w:r>
      <w:r w:rsidR="00870D6E" w:rsidRPr="00570519">
        <w:rPr>
          <w:lang w:val="uk-UA"/>
        </w:rPr>
        <w:t xml:space="preserve">Що таке </w:t>
      </w:r>
      <w:r w:rsidR="007D0F19" w:rsidRPr="00570519">
        <w:rPr>
          <w:lang w:val="uk-UA"/>
        </w:rPr>
        <w:t>Додатковий компонент мо</w:t>
      </w:r>
      <w:r w:rsidR="00870D6E" w:rsidRPr="00570519">
        <w:rPr>
          <w:lang w:val="uk-UA"/>
        </w:rPr>
        <w:t>більності</w:t>
      </w:r>
      <w:r w:rsidRPr="00570519">
        <w:rPr>
          <w:lang w:val="ru-RU"/>
        </w:rPr>
        <w:t xml:space="preserve"> (</w:t>
      </w:r>
      <w:r w:rsidR="002C4225" w:rsidRPr="00570519">
        <w:rPr>
          <w:lang w:val="uk-UA"/>
        </w:rPr>
        <w:t>SMS</w:t>
      </w:r>
      <w:r w:rsidRPr="00570519">
        <w:rPr>
          <w:lang w:val="ru-RU"/>
        </w:rPr>
        <w:t>)?</w:t>
      </w:r>
      <w:bookmarkEnd w:id="2"/>
      <w:bookmarkEnd w:id="3"/>
      <w:bookmarkEnd w:id="4"/>
    </w:p>
    <w:p w:rsidR="00E85977" w:rsidRPr="00570519" w:rsidRDefault="00870D6E">
      <w:pPr>
        <w:rPr>
          <w:lang w:val="ru-RU"/>
        </w:rPr>
      </w:pPr>
      <w:r w:rsidRPr="00570519">
        <w:rPr>
          <w:lang w:val="uk-UA"/>
        </w:rPr>
        <w:t>Спеціальний напрям мобільності (далі «</w:t>
      </w:r>
      <w:r w:rsidR="007D0F19" w:rsidRPr="00570519">
        <w:rPr>
          <w:lang w:val="uk-UA"/>
        </w:rPr>
        <w:t>SMS</w:t>
      </w:r>
      <w:r w:rsidRPr="00570519">
        <w:rPr>
          <w:lang w:val="uk-UA"/>
        </w:rPr>
        <w:t>») представляє</w:t>
      </w:r>
      <w:r w:rsidR="007915A9" w:rsidRPr="00570519">
        <w:rPr>
          <w:lang w:val="uk-UA"/>
        </w:rPr>
        <w:t xml:space="preserve"> собою</w:t>
      </w:r>
      <w:r w:rsidRPr="00570519">
        <w:rPr>
          <w:lang w:val="uk-UA"/>
        </w:rPr>
        <w:t xml:space="preserve"> додаткову підтримку, яку ЄС надає обраним спільним і структурним проектам з роз</w:t>
      </w:r>
      <w:r w:rsidR="007915A9" w:rsidRPr="00570519">
        <w:rPr>
          <w:lang w:val="uk-UA"/>
        </w:rPr>
        <w:t>витку</w:t>
      </w:r>
      <w:r w:rsidRPr="00570519">
        <w:rPr>
          <w:lang w:val="uk-UA"/>
        </w:rPr>
        <w:t xml:space="preserve"> потенціалу у галузі вищої освіти Програми Еразмус+ (далі – «</w:t>
      </w:r>
      <w:r w:rsidR="007D0F19" w:rsidRPr="00570519">
        <w:rPr>
          <w:lang w:val="uk-UA"/>
        </w:rPr>
        <w:t>CBHE</w:t>
      </w:r>
      <w:r w:rsidRPr="00570519">
        <w:rPr>
          <w:lang w:val="uk-UA"/>
        </w:rPr>
        <w:t>»)</w:t>
      </w:r>
      <w:r w:rsidR="00246888" w:rsidRPr="00570519">
        <w:rPr>
          <w:lang w:val="ru-RU"/>
        </w:rPr>
        <w:t xml:space="preserve"> </w:t>
      </w:r>
      <w:r w:rsidR="00246888" w:rsidRPr="00570519">
        <w:rPr>
          <w:lang w:val="uk-UA"/>
        </w:rPr>
        <w:t>для</w:t>
      </w:r>
      <w:r w:rsidRPr="00570519">
        <w:rPr>
          <w:lang w:val="uk-UA"/>
        </w:rPr>
        <w:t xml:space="preserve"> фінансування </w:t>
      </w:r>
      <w:r w:rsidR="00246888" w:rsidRPr="00570519">
        <w:rPr>
          <w:lang w:val="uk-UA"/>
        </w:rPr>
        <w:t xml:space="preserve">міжнародної мобільності студентів </w:t>
      </w:r>
      <w:r w:rsidR="007915A9" w:rsidRPr="00570519">
        <w:rPr>
          <w:lang w:val="uk-UA"/>
        </w:rPr>
        <w:t>і</w:t>
      </w:r>
      <w:r w:rsidR="00246888" w:rsidRPr="00570519">
        <w:rPr>
          <w:lang w:val="uk-UA"/>
        </w:rPr>
        <w:t xml:space="preserve"> працівників з метою навчання, участі у тренінг</w:t>
      </w:r>
      <w:r w:rsidR="007915A9" w:rsidRPr="00570519">
        <w:rPr>
          <w:lang w:val="uk-UA"/>
        </w:rPr>
        <w:t>ових подіях</w:t>
      </w:r>
      <w:r w:rsidR="00246888" w:rsidRPr="00570519">
        <w:rPr>
          <w:lang w:val="uk-UA"/>
        </w:rPr>
        <w:t xml:space="preserve"> та викладання</w:t>
      </w:r>
      <w:r w:rsidR="00246888" w:rsidRPr="00570519">
        <w:rPr>
          <w:lang w:val="ru-RU"/>
        </w:rPr>
        <w:t>.</w:t>
      </w:r>
    </w:p>
    <w:p w:rsidR="00E85977" w:rsidRPr="00570519" w:rsidRDefault="00246888">
      <w:pPr>
        <w:rPr>
          <w:lang w:val="ru-RU"/>
        </w:rPr>
      </w:pPr>
      <w:r w:rsidRPr="00570519">
        <w:rPr>
          <w:lang w:val="uk-UA"/>
        </w:rPr>
        <w:t xml:space="preserve">Ця Інструкція призначена </w:t>
      </w:r>
      <w:r w:rsidR="007915A9" w:rsidRPr="00570519">
        <w:rPr>
          <w:lang w:val="uk-UA"/>
        </w:rPr>
        <w:t>пояснити</w:t>
      </w:r>
      <w:r w:rsidRPr="00570519">
        <w:rPr>
          <w:lang w:val="uk-UA"/>
        </w:rPr>
        <w:t xml:space="preserve"> проектам </w:t>
      </w:r>
      <w:r w:rsidR="007D0F19" w:rsidRPr="00570519">
        <w:rPr>
          <w:lang w:val="uk-UA"/>
        </w:rPr>
        <w:t>CBHE</w:t>
      </w:r>
      <w:r w:rsidRPr="00570519">
        <w:rPr>
          <w:lang w:val="uk-UA"/>
        </w:rPr>
        <w:t xml:space="preserve">, що включають </w:t>
      </w:r>
      <w:r w:rsidR="007D0F19" w:rsidRPr="00570519">
        <w:rPr>
          <w:lang w:val="uk-UA"/>
        </w:rPr>
        <w:t>SMS</w:t>
      </w:r>
      <w:r w:rsidRPr="00570519">
        <w:rPr>
          <w:lang w:val="uk-UA"/>
        </w:rPr>
        <w:t>, основні принципи та</w:t>
      </w:r>
      <w:r w:rsidR="007915A9" w:rsidRPr="00570519">
        <w:rPr>
          <w:lang w:val="uk-UA"/>
        </w:rPr>
        <w:t xml:space="preserve"> надати</w:t>
      </w:r>
      <w:r w:rsidRPr="00570519">
        <w:rPr>
          <w:lang w:val="uk-UA"/>
        </w:rPr>
        <w:t xml:space="preserve"> важливі </w:t>
      </w:r>
      <w:r w:rsidR="007915A9" w:rsidRPr="00570519">
        <w:rPr>
          <w:lang w:val="uk-UA"/>
        </w:rPr>
        <w:t>рекомендації</w:t>
      </w:r>
      <w:r w:rsidRPr="00570519">
        <w:rPr>
          <w:lang w:val="uk-UA"/>
        </w:rPr>
        <w:t>, яких необхідно дотримуватися при здійсненні відповідної схеми мобільності</w:t>
      </w:r>
      <w:r w:rsidRPr="00570519">
        <w:rPr>
          <w:lang w:val="ru-RU"/>
        </w:rPr>
        <w:t>.</w:t>
      </w:r>
    </w:p>
    <w:p w:rsidR="00E85977" w:rsidRPr="00570519" w:rsidRDefault="007D0F19">
      <w:pPr>
        <w:rPr>
          <w:lang w:val="ru-RU"/>
        </w:rPr>
      </w:pPr>
      <w:r w:rsidRPr="00570519">
        <w:rPr>
          <w:lang w:val="uk-UA"/>
        </w:rPr>
        <w:t>SMS</w:t>
      </w:r>
      <w:r w:rsidR="00C23824" w:rsidRPr="00570519">
        <w:rPr>
          <w:lang w:val="uk-UA"/>
        </w:rPr>
        <w:t xml:space="preserve"> повинен сприяти цілям проекту (інтегрована мобільність) та розглядатися як додаткова підтримка, надана ЄС для посилення логіки впливу проектів </w:t>
      </w:r>
      <w:r w:rsidRPr="00570519">
        <w:rPr>
          <w:lang w:val="uk-UA"/>
        </w:rPr>
        <w:t>CBHE</w:t>
      </w:r>
      <w:r w:rsidR="00246888" w:rsidRPr="00570519">
        <w:rPr>
          <w:lang w:val="ru-RU"/>
        </w:rPr>
        <w:t>.</w:t>
      </w:r>
    </w:p>
    <w:p w:rsidR="00E85977" w:rsidRPr="00570519" w:rsidRDefault="00C23824">
      <w:pPr>
        <w:rPr>
          <w:lang w:val="ru-RU"/>
        </w:rPr>
      </w:pPr>
      <w:r w:rsidRPr="00570519">
        <w:rPr>
          <w:lang w:val="uk-UA"/>
        </w:rPr>
        <w:t>Зверніть увагу, що у цій Інструкції термін «</w:t>
      </w:r>
      <w:proofErr w:type="spellStart"/>
      <w:r w:rsidRPr="00570519">
        <w:rPr>
          <w:lang w:val="uk-UA"/>
        </w:rPr>
        <w:t>бенефіціар</w:t>
      </w:r>
      <w:proofErr w:type="spellEnd"/>
      <w:r w:rsidRPr="00570519">
        <w:rPr>
          <w:lang w:val="uk-UA"/>
        </w:rPr>
        <w:t>(и)» стосується всіх організацій-</w:t>
      </w:r>
      <w:proofErr w:type="spellStart"/>
      <w:r w:rsidRPr="00570519">
        <w:rPr>
          <w:lang w:val="uk-UA"/>
        </w:rPr>
        <w:t>бенефіціарів</w:t>
      </w:r>
      <w:proofErr w:type="spellEnd"/>
      <w:r w:rsidRPr="00570519">
        <w:rPr>
          <w:lang w:val="uk-UA"/>
        </w:rPr>
        <w:t xml:space="preserve">, включаючи координатора, що складають партнерство проекту. Тим не менш, </w:t>
      </w:r>
      <w:r w:rsidR="007915A9" w:rsidRPr="00570519">
        <w:rPr>
          <w:lang w:val="uk-UA"/>
        </w:rPr>
        <w:t>в разі</w:t>
      </w:r>
      <w:r w:rsidRPr="00570519">
        <w:rPr>
          <w:lang w:val="uk-UA"/>
        </w:rPr>
        <w:t xml:space="preserve"> необхідності, спеціально використовується термін «координатор» на означення закладу-координатора, що підписав Угоду</w:t>
      </w:r>
      <w:r w:rsidR="00246888" w:rsidRPr="00570519">
        <w:rPr>
          <w:lang w:val="ru-RU"/>
        </w:rPr>
        <w:t>.</w:t>
      </w:r>
    </w:p>
    <w:p w:rsidR="00E85977" w:rsidRPr="00570519" w:rsidRDefault="00246888" w:rsidP="00870D6E">
      <w:pPr>
        <w:pStyle w:val="1"/>
        <w:rPr>
          <w:lang w:val="ru-RU"/>
        </w:rPr>
      </w:pPr>
      <w:bookmarkStart w:id="5" w:name="bookmark6"/>
      <w:bookmarkStart w:id="6" w:name="bookmark7"/>
      <w:bookmarkStart w:id="7" w:name="_Toc443106590"/>
      <w:r w:rsidRPr="00570519">
        <w:rPr>
          <w:lang w:val="ru-RU"/>
        </w:rPr>
        <w:t>2.</w:t>
      </w:r>
      <w:r w:rsidRPr="00570519">
        <w:rPr>
          <w:lang w:val="ru-RU"/>
        </w:rPr>
        <w:tab/>
      </w:r>
      <w:r w:rsidR="00C23824" w:rsidRPr="00570519">
        <w:rPr>
          <w:lang w:val="uk-UA"/>
        </w:rPr>
        <w:t>Допустимі види діяльності, учасники та тривалість мобільності</w:t>
      </w:r>
      <w:bookmarkEnd w:id="5"/>
      <w:bookmarkEnd w:id="6"/>
      <w:bookmarkEnd w:id="7"/>
    </w:p>
    <w:p w:rsidR="00514C6E" w:rsidRPr="00570519" w:rsidRDefault="00514C6E">
      <w:pPr>
        <w:rPr>
          <w:lang w:val="uk-UA"/>
        </w:rPr>
      </w:pPr>
    </w:p>
    <w:p w:rsidR="00E85977" w:rsidRPr="00570519" w:rsidRDefault="007915A9">
      <w:pPr>
        <w:rPr>
          <w:lang w:val="uk-UA"/>
        </w:rPr>
      </w:pPr>
      <w:r w:rsidRPr="00570519">
        <w:rPr>
          <w:lang w:val="uk-UA"/>
        </w:rPr>
        <w:t xml:space="preserve">Напрям CBHE </w:t>
      </w:r>
      <w:r w:rsidR="007D0F19" w:rsidRPr="00570519">
        <w:rPr>
          <w:lang w:val="uk-UA"/>
        </w:rPr>
        <w:t>SMS</w:t>
      </w:r>
      <w:r w:rsidR="00C23824" w:rsidRPr="00570519">
        <w:rPr>
          <w:lang w:val="uk-UA"/>
        </w:rPr>
        <w:t xml:space="preserve"> спрямований виключно на три регіони, а саме Західні Балкани, східноєвропейські країни та південно-середземноморські</w:t>
      </w:r>
      <w:r w:rsidRPr="00570519">
        <w:rPr>
          <w:lang w:val="uk-UA"/>
        </w:rPr>
        <w:t xml:space="preserve"> країни</w:t>
      </w:r>
      <w:r w:rsidR="00C23824" w:rsidRPr="00570519">
        <w:rPr>
          <w:lang w:val="uk-UA"/>
        </w:rPr>
        <w:t xml:space="preserve"> (Регіон</w:t>
      </w:r>
      <w:r w:rsidR="00246888" w:rsidRPr="00570519">
        <w:rPr>
          <w:lang w:val="uk-UA"/>
        </w:rPr>
        <w:t xml:space="preserve"> 1, 2, 3). </w:t>
      </w:r>
      <w:r w:rsidR="00C23824" w:rsidRPr="00570519">
        <w:rPr>
          <w:lang w:val="uk-UA"/>
        </w:rPr>
        <w:t xml:space="preserve">У випадку </w:t>
      </w:r>
      <w:proofErr w:type="spellStart"/>
      <w:r w:rsidR="00C23824" w:rsidRPr="00570519">
        <w:rPr>
          <w:lang w:val="uk-UA"/>
        </w:rPr>
        <w:t>багаторегіональних</w:t>
      </w:r>
      <w:proofErr w:type="spellEnd"/>
      <w:r w:rsidR="00C23824" w:rsidRPr="00570519">
        <w:rPr>
          <w:lang w:val="uk-UA"/>
        </w:rPr>
        <w:t xml:space="preserve"> проектів, що включають </w:t>
      </w:r>
      <w:r w:rsidR="007D0F19" w:rsidRPr="00570519">
        <w:rPr>
          <w:lang w:val="uk-UA"/>
        </w:rPr>
        <w:t>SMS</w:t>
      </w:r>
      <w:r w:rsidR="00C23824" w:rsidRPr="00570519">
        <w:rPr>
          <w:lang w:val="uk-UA"/>
        </w:rPr>
        <w:t xml:space="preserve">, </w:t>
      </w:r>
      <w:r w:rsidRPr="00570519">
        <w:rPr>
          <w:lang w:val="uk-UA"/>
        </w:rPr>
        <w:t>цей напрям</w:t>
      </w:r>
      <w:r w:rsidR="00C23824" w:rsidRPr="00570519">
        <w:rPr>
          <w:lang w:val="uk-UA"/>
        </w:rPr>
        <w:t xml:space="preserve"> покриває лише витрати, пов’язані з мобільністю, що стосується лише вищезазначених Країн-партнерів і Країн</w:t>
      </w:r>
      <w:r w:rsidRPr="00570519">
        <w:rPr>
          <w:lang w:val="uk-UA"/>
        </w:rPr>
        <w:t>-членів</w:t>
      </w:r>
      <w:r w:rsidR="00C23824" w:rsidRPr="00570519">
        <w:rPr>
          <w:lang w:val="uk-UA"/>
        </w:rPr>
        <w:t xml:space="preserve"> Програми, що входять до партнерства</w:t>
      </w:r>
      <w:r w:rsidR="00246888" w:rsidRPr="00570519">
        <w:rPr>
          <w:lang w:val="uk-UA"/>
        </w:rPr>
        <w:t>.</w:t>
      </w:r>
    </w:p>
    <w:p w:rsidR="00E85977" w:rsidRPr="00570519" w:rsidRDefault="00C23824">
      <w:pPr>
        <w:rPr>
          <w:lang w:val="uk-UA"/>
        </w:rPr>
      </w:pPr>
      <w:r w:rsidRPr="00570519">
        <w:rPr>
          <w:lang w:val="uk-UA"/>
        </w:rPr>
        <w:t>Індивідуальна мобільність повинна відбуватися між організаціями-</w:t>
      </w:r>
      <w:proofErr w:type="spellStart"/>
      <w:r w:rsidRPr="00570519">
        <w:rPr>
          <w:lang w:val="uk-UA"/>
        </w:rPr>
        <w:t>бенефіціарами</w:t>
      </w:r>
      <w:proofErr w:type="spellEnd"/>
      <w:r w:rsidRPr="00570519">
        <w:rPr>
          <w:lang w:val="uk-UA"/>
        </w:rPr>
        <w:t>, які належать до обраних консорціумів</w:t>
      </w:r>
      <w:r w:rsidR="00246888" w:rsidRPr="00570519">
        <w:rPr>
          <w:lang w:val="uk-UA"/>
        </w:rPr>
        <w:t xml:space="preserve">. </w:t>
      </w:r>
      <w:r w:rsidRPr="00570519">
        <w:rPr>
          <w:lang w:val="uk-UA"/>
        </w:rPr>
        <w:t xml:space="preserve">Вона повинна </w:t>
      </w:r>
      <w:r w:rsidR="007915A9" w:rsidRPr="00570519">
        <w:rPr>
          <w:lang w:val="uk-UA"/>
        </w:rPr>
        <w:t>проходити</w:t>
      </w:r>
      <w:r w:rsidRPr="00570519">
        <w:rPr>
          <w:lang w:val="uk-UA"/>
        </w:rPr>
        <w:t xml:space="preserve"> за кордоном (</w:t>
      </w:r>
      <w:r w:rsidR="007915A9" w:rsidRPr="00570519">
        <w:rPr>
          <w:lang w:val="uk-UA"/>
        </w:rPr>
        <w:t>в іншій</w:t>
      </w:r>
      <w:r w:rsidRPr="00570519">
        <w:rPr>
          <w:lang w:val="uk-UA"/>
        </w:rPr>
        <w:t xml:space="preserve"> країні</w:t>
      </w:r>
      <w:r w:rsidR="007915A9" w:rsidRPr="00570519">
        <w:rPr>
          <w:lang w:val="uk-UA"/>
        </w:rPr>
        <w:t>, ніж</w:t>
      </w:r>
      <w:r w:rsidRPr="00570519">
        <w:rPr>
          <w:lang w:val="uk-UA"/>
        </w:rPr>
        <w:t xml:space="preserve"> країн</w:t>
      </w:r>
      <w:r w:rsidR="007915A9" w:rsidRPr="00570519">
        <w:rPr>
          <w:lang w:val="uk-UA"/>
        </w:rPr>
        <w:t>а</w:t>
      </w:r>
      <w:r w:rsidRPr="00570519">
        <w:rPr>
          <w:lang w:val="uk-UA"/>
        </w:rPr>
        <w:t xml:space="preserve"> організації, що направляє, і країн</w:t>
      </w:r>
      <w:r w:rsidR="007915A9" w:rsidRPr="00570519">
        <w:rPr>
          <w:lang w:val="uk-UA"/>
        </w:rPr>
        <w:t>а</w:t>
      </w:r>
      <w:r w:rsidRPr="00570519">
        <w:rPr>
          <w:lang w:val="uk-UA"/>
        </w:rPr>
        <w:t xml:space="preserve">, де </w:t>
      </w:r>
      <w:r w:rsidR="007915A9" w:rsidRPr="00570519">
        <w:rPr>
          <w:lang w:val="uk-UA"/>
        </w:rPr>
        <w:t>про</w:t>
      </w:r>
      <w:r w:rsidRPr="00570519">
        <w:rPr>
          <w:lang w:val="uk-UA"/>
        </w:rPr>
        <w:t>жив</w:t>
      </w:r>
      <w:r w:rsidR="007915A9" w:rsidRPr="00570519">
        <w:rPr>
          <w:lang w:val="uk-UA"/>
        </w:rPr>
        <w:t>ає</w:t>
      </w:r>
      <w:r w:rsidRPr="00570519">
        <w:rPr>
          <w:lang w:val="uk-UA"/>
        </w:rPr>
        <w:t xml:space="preserve"> працівник/студент) у буд</w:t>
      </w:r>
      <w:r w:rsidR="007915A9" w:rsidRPr="00570519">
        <w:rPr>
          <w:lang w:val="uk-UA"/>
        </w:rPr>
        <w:t>ь</w:t>
      </w:r>
      <w:r w:rsidRPr="00570519">
        <w:rPr>
          <w:lang w:val="uk-UA"/>
        </w:rPr>
        <w:t>-якій іншій організації-</w:t>
      </w:r>
      <w:proofErr w:type="spellStart"/>
      <w:r w:rsidRPr="00570519">
        <w:rPr>
          <w:lang w:val="uk-UA"/>
        </w:rPr>
        <w:t>бенефіціарі</w:t>
      </w:r>
      <w:proofErr w:type="spellEnd"/>
      <w:r w:rsidRPr="00570519">
        <w:rPr>
          <w:lang w:val="uk-UA"/>
        </w:rPr>
        <w:t xml:space="preserve">, залученій до проекту. Стажування для студентів повинні відбуватися за кордоном </w:t>
      </w:r>
      <w:r w:rsidR="00246888" w:rsidRPr="00570519">
        <w:rPr>
          <w:lang w:val="uk-UA"/>
        </w:rPr>
        <w:t>(</w:t>
      </w:r>
      <w:r w:rsidR="007915A9" w:rsidRPr="00570519">
        <w:rPr>
          <w:lang w:val="uk-UA"/>
        </w:rPr>
        <w:t xml:space="preserve">в іншій країні, ніж країна організації, що направляє, і країна, де проживає </w:t>
      </w:r>
      <w:r w:rsidR="005202E2" w:rsidRPr="00570519">
        <w:rPr>
          <w:lang w:val="uk-UA"/>
        </w:rPr>
        <w:t>студент протягом свого навчання) у будь-якій відповідній організації, розташованій в одній з країн, залучених до проекту</w:t>
      </w:r>
      <w:r w:rsidR="00246888" w:rsidRPr="00570519">
        <w:rPr>
          <w:lang w:val="uk-UA"/>
        </w:rPr>
        <w:t>.</w:t>
      </w:r>
      <w:r w:rsidR="00577BD4" w:rsidRPr="00570519">
        <w:rPr>
          <w:lang w:val="uk-UA"/>
        </w:rPr>
        <w:t xml:space="preserve"> Крім того, у випадку мобільності для стажувань, що відбуваються в організації, яка не належить до вибраного консорціуму CBHE, заклад</w:t>
      </w:r>
      <w:r w:rsidR="006F48F8" w:rsidRPr="00570519">
        <w:rPr>
          <w:lang w:val="uk-UA"/>
        </w:rPr>
        <w:t xml:space="preserve"> вищої освіти-партнер</w:t>
      </w:r>
      <w:r w:rsidR="00577BD4" w:rsidRPr="00570519">
        <w:rPr>
          <w:lang w:val="uk-UA"/>
        </w:rPr>
        <w:t xml:space="preserve"> (член вибраного консорціуму CBHE), розташован</w:t>
      </w:r>
      <w:r w:rsidR="006F48F8" w:rsidRPr="00570519">
        <w:rPr>
          <w:lang w:val="uk-UA"/>
        </w:rPr>
        <w:t>ий</w:t>
      </w:r>
      <w:r w:rsidR="00577BD4" w:rsidRPr="00570519">
        <w:rPr>
          <w:lang w:val="uk-UA"/>
        </w:rPr>
        <w:t xml:space="preserve"> в країні, де проводиться стажування, </w:t>
      </w:r>
      <w:r w:rsidR="006F48F8" w:rsidRPr="00570519">
        <w:rPr>
          <w:lang w:val="uk-UA"/>
        </w:rPr>
        <w:t>має бути визначеним</w:t>
      </w:r>
      <w:r w:rsidR="00577BD4" w:rsidRPr="00570519">
        <w:rPr>
          <w:lang w:val="uk-UA"/>
        </w:rPr>
        <w:t xml:space="preserve"> для </w:t>
      </w:r>
      <w:r w:rsidR="006F48F8" w:rsidRPr="00570519">
        <w:rPr>
          <w:lang w:val="uk-UA"/>
        </w:rPr>
        <w:t xml:space="preserve">проведення заходів за результатами </w:t>
      </w:r>
      <w:r w:rsidR="00577BD4" w:rsidRPr="00570519">
        <w:rPr>
          <w:lang w:val="uk-UA"/>
        </w:rPr>
        <w:t xml:space="preserve"> індивідуальної мобільності та забезпечення </w:t>
      </w:r>
      <w:r w:rsidR="006F48F8" w:rsidRPr="00570519">
        <w:rPr>
          <w:lang w:val="uk-UA"/>
        </w:rPr>
        <w:t>її</w:t>
      </w:r>
      <w:r w:rsidR="00577BD4" w:rsidRPr="00570519">
        <w:rPr>
          <w:lang w:val="uk-UA"/>
        </w:rPr>
        <w:t xml:space="preserve"> успішного виконання відповідно до угоди про мобільність та додатків.</w:t>
      </w:r>
    </w:p>
    <w:p w:rsidR="00E85977" w:rsidRPr="00570519" w:rsidRDefault="000E5181">
      <w:pPr>
        <w:rPr>
          <w:lang w:val="uk-UA"/>
        </w:rPr>
      </w:pPr>
      <w:r w:rsidRPr="00570519">
        <w:rPr>
          <w:lang w:val="uk-UA"/>
        </w:rPr>
        <w:t xml:space="preserve">Напрям </w:t>
      </w:r>
      <w:r w:rsidR="007D0F19" w:rsidRPr="00570519">
        <w:rPr>
          <w:lang w:val="uk-UA"/>
        </w:rPr>
        <w:t>SMS</w:t>
      </w:r>
      <w:r w:rsidR="005202E2" w:rsidRPr="00570519">
        <w:rPr>
          <w:lang w:val="uk-UA"/>
        </w:rPr>
        <w:t xml:space="preserve"> пропонує організаціям-учасницям можливість організувати діяльність з мобільності у широких стратегічних рамках. В</w:t>
      </w:r>
      <w:r w:rsidRPr="00570519">
        <w:rPr>
          <w:lang w:val="uk-UA"/>
        </w:rPr>
        <w:t>ін</w:t>
      </w:r>
      <w:r w:rsidR="005202E2" w:rsidRPr="00570519">
        <w:rPr>
          <w:lang w:val="uk-UA"/>
        </w:rPr>
        <w:t xml:space="preserve"> дозволяє залученим організаціям відповідати на потреби студентів та працівників, а також </w:t>
      </w:r>
      <w:r w:rsidRPr="00570519">
        <w:rPr>
          <w:lang w:val="uk-UA"/>
        </w:rPr>
        <w:t>здійснювати свої</w:t>
      </w:r>
      <w:r w:rsidR="005202E2" w:rsidRPr="00570519">
        <w:rPr>
          <w:lang w:val="uk-UA"/>
        </w:rPr>
        <w:t xml:space="preserve"> внутрішні план</w:t>
      </w:r>
      <w:r w:rsidRPr="00570519">
        <w:rPr>
          <w:lang w:val="uk-UA"/>
        </w:rPr>
        <w:t>и</w:t>
      </w:r>
      <w:r w:rsidR="005202E2" w:rsidRPr="00570519">
        <w:rPr>
          <w:lang w:val="uk-UA"/>
        </w:rPr>
        <w:t xml:space="preserve"> інтернаціоналізації, роз</w:t>
      </w:r>
      <w:r w:rsidRPr="00570519">
        <w:rPr>
          <w:lang w:val="uk-UA"/>
        </w:rPr>
        <w:t>витку</w:t>
      </w:r>
      <w:r w:rsidR="005202E2" w:rsidRPr="00570519">
        <w:rPr>
          <w:lang w:val="uk-UA"/>
        </w:rPr>
        <w:t xml:space="preserve"> потенціалу і модернізації у відповідності та на підтримку інших цілей проекту</w:t>
      </w:r>
      <w:r w:rsidR="0088274E" w:rsidRPr="00570519">
        <w:rPr>
          <w:lang w:val="uk-UA"/>
        </w:rPr>
        <w:t xml:space="preserve"> </w:t>
      </w:r>
      <w:r w:rsidR="0088274E" w:rsidRPr="00570519">
        <w:t>CBHE</w:t>
      </w:r>
      <w:r w:rsidR="00246888" w:rsidRPr="00570519">
        <w:rPr>
          <w:lang w:val="uk-UA"/>
        </w:rPr>
        <w:t>.</w:t>
      </w:r>
    </w:p>
    <w:p w:rsidR="00E85977" w:rsidRPr="00570519" w:rsidRDefault="005202E2">
      <w:pPr>
        <w:rPr>
          <w:lang w:val="uk-UA"/>
        </w:rPr>
      </w:pPr>
      <w:bookmarkStart w:id="8" w:name="bookmark8"/>
      <w:r w:rsidRPr="00570519">
        <w:rPr>
          <w:lang w:val="uk-UA"/>
        </w:rPr>
        <w:t>Міжнародна мобільність, що підтримується за цією схемою, повинна відповідати допустимому профілю учасників та потоків мобільності між Країнами-партнерами Програми (далі – «</w:t>
      </w:r>
      <w:r w:rsidR="00410CC2" w:rsidRPr="00570519">
        <w:rPr>
          <w:lang w:val="uk-UA"/>
        </w:rPr>
        <w:t>КПП</w:t>
      </w:r>
      <w:r w:rsidRPr="00570519">
        <w:rPr>
          <w:lang w:val="uk-UA"/>
        </w:rPr>
        <w:t>») та Країнами</w:t>
      </w:r>
      <w:r w:rsidR="000E5181" w:rsidRPr="00570519">
        <w:rPr>
          <w:lang w:val="uk-UA"/>
        </w:rPr>
        <w:t>-членами</w:t>
      </w:r>
      <w:r w:rsidRPr="00570519">
        <w:rPr>
          <w:lang w:val="uk-UA"/>
        </w:rPr>
        <w:t xml:space="preserve"> Програми (далі – «К</w:t>
      </w:r>
      <w:r w:rsidR="000E5181" w:rsidRPr="00570519">
        <w:rPr>
          <w:lang w:val="uk-UA"/>
        </w:rPr>
        <w:t>Ч</w:t>
      </w:r>
      <w:r w:rsidRPr="00570519">
        <w:rPr>
          <w:lang w:val="uk-UA"/>
        </w:rPr>
        <w:t>П»), як указано нижче</w:t>
      </w:r>
      <w:r w:rsidR="00246888" w:rsidRPr="00570519">
        <w:rPr>
          <w:lang w:val="uk-UA"/>
        </w:rPr>
        <w:t>.</w:t>
      </w:r>
      <w:bookmarkEnd w:id="8"/>
    </w:p>
    <w:p w:rsidR="00E85977" w:rsidRPr="00570519" w:rsidRDefault="00246888" w:rsidP="00870D6E">
      <w:pPr>
        <w:pStyle w:val="2"/>
        <w:rPr>
          <w:lang w:val="uk-UA"/>
        </w:rPr>
      </w:pPr>
      <w:bookmarkStart w:id="9" w:name="bookmark9"/>
      <w:bookmarkStart w:id="10" w:name="_Toc443106591"/>
      <w:r w:rsidRPr="00570519">
        <w:rPr>
          <w:lang w:val="uk-UA"/>
        </w:rPr>
        <w:t>2.1</w:t>
      </w:r>
      <w:r w:rsidRPr="00570519">
        <w:rPr>
          <w:lang w:val="uk-UA"/>
        </w:rPr>
        <w:tab/>
      </w:r>
      <w:r w:rsidR="005202E2" w:rsidRPr="00570519">
        <w:rPr>
          <w:lang w:val="uk-UA"/>
        </w:rPr>
        <w:t>Студенти</w:t>
      </w:r>
      <w:bookmarkEnd w:id="9"/>
      <w:bookmarkEnd w:id="10"/>
    </w:p>
    <w:p w:rsidR="00E85977" w:rsidRPr="00570519" w:rsidRDefault="005202E2">
      <w:pPr>
        <w:rPr>
          <w:lang w:val="ru-RU"/>
        </w:rPr>
      </w:pPr>
      <w:r w:rsidRPr="00570519">
        <w:rPr>
          <w:lang w:val="uk-UA"/>
        </w:rPr>
        <w:t xml:space="preserve">Студенти повинні бути зареєстровані у </w:t>
      </w:r>
      <w:r w:rsidR="00513351" w:rsidRPr="00570519">
        <w:rPr>
          <w:lang w:val="uk-UA"/>
        </w:rPr>
        <w:t>з</w:t>
      </w:r>
      <w:r w:rsidRPr="00570519">
        <w:rPr>
          <w:lang w:val="uk-UA"/>
        </w:rPr>
        <w:t>акладі</w:t>
      </w:r>
      <w:r w:rsidR="00513351" w:rsidRPr="00570519">
        <w:rPr>
          <w:lang w:val="uk-UA"/>
        </w:rPr>
        <w:t xml:space="preserve"> вищої освіти</w:t>
      </w:r>
      <w:r w:rsidRPr="00570519">
        <w:rPr>
          <w:lang w:val="uk-UA"/>
        </w:rPr>
        <w:t xml:space="preserve"> (</w:t>
      </w:r>
      <w:r w:rsidR="00513351" w:rsidRPr="00570519">
        <w:rPr>
          <w:lang w:val="uk-UA"/>
        </w:rPr>
        <w:t>ЗВО</w:t>
      </w:r>
      <w:r w:rsidRPr="00570519">
        <w:rPr>
          <w:lang w:val="uk-UA"/>
        </w:rPr>
        <w:t xml:space="preserve">), залученому до обраного проекту </w:t>
      </w:r>
      <w:r w:rsidR="007D0F19" w:rsidRPr="00570519">
        <w:rPr>
          <w:lang w:val="uk-UA"/>
        </w:rPr>
        <w:t>CBHE</w:t>
      </w:r>
      <w:r w:rsidR="000E5181" w:rsidRPr="00570519">
        <w:rPr>
          <w:lang w:val="uk-UA"/>
        </w:rPr>
        <w:t>,</w:t>
      </w:r>
      <w:r w:rsidRPr="00570519">
        <w:rPr>
          <w:lang w:val="uk-UA"/>
        </w:rPr>
        <w:t xml:space="preserve"> та навчатися за програмою, що веде до отримання визнаного ступеню або іншої визнаної кваліфікації </w:t>
      </w:r>
      <w:r w:rsidR="0009357E" w:rsidRPr="00570519">
        <w:rPr>
          <w:lang w:val="uk-UA"/>
        </w:rPr>
        <w:t>трет</w:t>
      </w:r>
      <w:r w:rsidR="007915A9" w:rsidRPr="00570519">
        <w:rPr>
          <w:lang w:val="uk-UA"/>
        </w:rPr>
        <w:t>ь</w:t>
      </w:r>
      <w:r w:rsidR="0009357E" w:rsidRPr="00570519">
        <w:rPr>
          <w:lang w:val="uk-UA"/>
        </w:rPr>
        <w:t xml:space="preserve">ого рівня (до і включно з рівнем докторантури). У випадку </w:t>
      </w:r>
      <w:r w:rsidR="0009357E" w:rsidRPr="00570519">
        <w:rPr>
          <w:lang w:val="uk-UA"/>
        </w:rPr>
        <w:lastRenderedPageBreak/>
        <w:t>мобільності з метою навчання, студенти повинні навчатися принаймні на другому курсі вищої освіти. Ця умова не застосовується до стажувань</w:t>
      </w:r>
      <w:r w:rsidR="00246888" w:rsidRPr="00570519">
        <w:rPr>
          <w:lang w:val="ru-RU"/>
        </w:rPr>
        <w:t>.</w:t>
      </w:r>
    </w:p>
    <w:p w:rsidR="00E85977" w:rsidRPr="00570519" w:rsidRDefault="0009357E" w:rsidP="0009357E">
      <w:pPr>
        <w:keepNext/>
        <w:rPr>
          <w:lang w:val="ru-RU"/>
        </w:rPr>
      </w:pPr>
      <w:r w:rsidRPr="00570519">
        <w:rPr>
          <w:lang w:val="uk-UA"/>
        </w:rPr>
        <w:t xml:space="preserve">У таблиці нижче подані </w:t>
      </w:r>
      <w:r w:rsidR="000E5181" w:rsidRPr="00570519">
        <w:rPr>
          <w:lang w:val="uk-UA"/>
        </w:rPr>
        <w:t>до</w:t>
      </w:r>
      <w:r w:rsidRPr="00570519">
        <w:rPr>
          <w:lang w:val="uk-UA"/>
        </w:rPr>
        <w:t>пустимі потоки мобільності студентів</w:t>
      </w:r>
      <w:r w:rsidR="00246888" w:rsidRPr="00570519">
        <w:rPr>
          <w:lang w:val="ru-RU"/>
        </w:rPr>
        <w:t>:</w:t>
      </w:r>
    </w:p>
    <w:tbl>
      <w:tblPr>
        <w:tblOverlap w:val="never"/>
        <w:tblW w:w="9301" w:type="dxa"/>
        <w:tblInd w:w="10" w:type="dxa"/>
        <w:tblLayout w:type="fixed"/>
        <w:tblCellMar>
          <w:left w:w="10" w:type="dxa"/>
          <w:right w:w="10" w:type="dxa"/>
        </w:tblCellMar>
        <w:tblLook w:val="04A0" w:firstRow="1" w:lastRow="0" w:firstColumn="1" w:lastColumn="0" w:noHBand="0" w:noVBand="1"/>
      </w:tblPr>
      <w:tblGrid>
        <w:gridCol w:w="2127"/>
        <w:gridCol w:w="1842"/>
        <w:gridCol w:w="1843"/>
        <w:gridCol w:w="1701"/>
        <w:gridCol w:w="1788"/>
      </w:tblGrid>
      <w:tr w:rsidR="0009357E" w:rsidRPr="00570519" w:rsidTr="0009357E">
        <w:trPr>
          <w:trHeight w:val="802"/>
        </w:trPr>
        <w:tc>
          <w:tcPr>
            <w:tcW w:w="2127" w:type="dxa"/>
            <w:tcBorders>
              <w:top w:val="single" w:sz="4" w:space="0" w:color="auto"/>
              <w:left w:val="single" w:sz="4" w:space="0" w:color="auto"/>
            </w:tcBorders>
            <w:shd w:val="clear" w:color="auto" w:fill="FFFFFF"/>
            <w:vAlign w:val="center"/>
          </w:tcPr>
          <w:p w:rsidR="0009357E" w:rsidRPr="00570519" w:rsidRDefault="00111C57" w:rsidP="0009357E">
            <w:pPr>
              <w:jc w:val="center"/>
              <w:rPr>
                <w:b/>
              </w:rPr>
            </w:pPr>
            <w:r w:rsidRPr="00570519">
              <w:rPr>
                <w:b/>
                <w:lang w:val="uk-UA"/>
              </w:rPr>
              <w:t>Напрями діяльності</w:t>
            </w:r>
          </w:p>
        </w:tc>
        <w:tc>
          <w:tcPr>
            <w:tcW w:w="1842" w:type="dxa"/>
            <w:tcBorders>
              <w:top w:val="single" w:sz="4" w:space="0" w:color="auto"/>
              <w:left w:val="single" w:sz="4" w:space="0" w:color="auto"/>
            </w:tcBorders>
            <w:shd w:val="clear" w:color="auto" w:fill="FFFFFF"/>
            <w:vAlign w:val="center"/>
          </w:tcPr>
          <w:p w:rsidR="0009357E" w:rsidRPr="00570519" w:rsidRDefault="0009357E" w:rsidP="0009357E">
            <w:pPr>
              <w:jc w:val="center"/>
              <w:rPr>
                <w:b/>
              </w:rPr>
            </w:pPr>
            <w:r w:rsidRPr="00570519">
              <w:rPr>
                <w:b/>
                <w:lang w:val="uk-UA"/>
              </w:rPr>
              <w:t xml:space="preserve">З </w:t>
            </w:r>
            <w:r w:rsidR="00410CC2" w:rsidRPr="00570519">
              <w:rPr>
                <w:b/>
                <w:lang w:val="uk-UA"/>
              </w:rPr>
              <w:t>КПП</w:t>
            </w:r>
            <w:r w:rsidRPr="00570519">
              <w:rPr>
                <w:b/>
                <w:lang w:val="uk-UA"/>
              </w:rPr>
              <w:t xml:space="preserve"> </w:t>
            </w:r>
            <w:r w:rsidRPr="00570519">
              <w:rPr>
                <w:b/>
                <w:lang w:val="uk-UA"/>
              </w:rPr>
              <w:br/>
              <w:t xml:space="preserve">до </w:t>
            </w:r>
            <w:r w:rsidR="00410CC2" w:rsidRPr="00570519">
              <w:rPr>
                <w:b/>
                <w:lang w:val="uk-UA"/>
              </w:rPr>
              <w:t>КПП</w:t>
            </w:r>
          </w:p>
        </w:tc>
        <w:tc>
          <w:tcPr>
            <w:tcW w:w="1843" w:type="dxa"/>
            <w:tcBorders>
              <w:top w:val="single" w:sz="4" w:space="0" w:color="auto"/>
              <w:left w:val="single" w:sz="4" w:space="0" w:color="auto"/>
            </w:tcBorders>
            <w:shd w:val="clear" w:color="auto" w:fill="FFFFFF"/>
            <w:vAlign w:val="center"/>
          </w:tcPr>
          <w:p w:rsidR="0009357E" w:rsidRPr="00570519" w:rsidRDefault="0009357E" w:rsidP="0009357E">
            <w:pPr>
              <w:jc w:val="center"/>
              <w:rPr>
                <w:b/>
              </w:rPr>
            </w:pPr>
            <w:r w:rsidRPr="00570519">
              <w:rPr>
                <w:b/>
                <w:lang w:val="uk-UA"/>
              </w:rPr>
              <w:t xml:space="preserve">З </w:t>
            </w:r>
            <w:r w:rsidR="00410CC2" w:rsidRPr="00570519">
              <w:rPr>
                <w:b/>
                <w:lang w:val="uk-UA"/>
              </w:rPr>
              <w:t>КПП</w:t>
            </w:r>
            <w:r w:rsidRPr="00570519">
              <w:rPr>
                <w:b/>
                <w:lang w:val="uk-UA"/>
              </w:rPr>
              <w:t xml:space="preserve"> </w:t>
            </w:r>
            <w:r w:rsidRPr="00570519">
              <w:rPr>
                <w:b/>
                <w:lang w:val="uk-UA"/>
              </w:rPr>
              <w:br/>
              <w:t>до К</w:t>
            </w:r>
            <w:r w:rsidR="000E5181" w:rsidRPr="00570519">
              <w:rPr>
                <w:b/>
                <w:lang w:val="uk-UA"/>
              </w:rPr>
              <w:t>Ч</w:t>
            </w:r>
            <w:r w:rsidRPr="00570519">
              <w:rPr>
                <w:b/>
                <w:lang w:val="uk-UA"/>
              </w:rPr>
              <w:t>К</w:t>
            </w:r>
          </w:p>
        </w:tc>
        <w:tc>
          <w:tcPr>
            <w:tcW w:w="1701" w:type="dxa"/>
            <w:tcBorders>
              <w:top w:val="single" w:sz="4" w:space="0" w:color="auto"/>
              <w:left w:val="single" w:sz="4" w:space="0" w:color="auto"/>
            </w:tcBorders>
            <w:shd w:val="clear" w:color="auto" w:fill="FFFFFF"/>
            <w:vAlign w:val="center"/>
          </w:tcPr>
          <w:p w:rsidR="0009357E" w:rsidRPr="00570519" w:rsidRDefault="0009357E" w:rsidP="0009357E">
            <w:pPr>
              <w:jc w:val="center"/>
              <w:rPr>
                <w:b/>
              </w:rPr>
            </w:pPr>
            <w:r w:rsidRPr="00570519">
              <w:rPr>
                <w:b/>
                <w:lang w:val="uk-UA"/>
              </w:rPr>
              <w:t>З К</w:t>
            </w:r>
            <w:r w:rsidR="000E5181" w:rsidRPr="00570519">
              <w:rPr>
                <w:b/>
                <w:lang w:val="uk-UA"/>
              </w:rPr>
              <w:t>Ч</w:t>
            </w:r>
            <w:r w:rsidRPr="00570519">
              <w:rPr>
                <w:b/>
                <w:lang w:val="uk-UA"/>
              </w:rPr>
              <w:t xml:space="preserve">К </w:t>
            </w:r>
            <w:r w:rsidRPr="00570519">
              <w:rPr>
                <w:b/>
                <w:lang w:val="uk-UA"/>
              </w:rPr>
              <w:br/>
              <w:t xml:space="preserve">до </w:t>
            </w:r>
            <w:r w:rsidR="00410CC2" w:rsidRPr="00570519">
              <w:rPr>
                <w:b/>
                <w:lang w:val="uk-UA"/>
              </w:rPr>
              <w:t>КПП</w:t>
            </w:r>
          </w:p>
        </w:tc>
        <w:tc>
          <w:tcPr>
            <w:tcW w:w="1788" w:type="dxa"/>
            <w:tcBorders>
              <w:top w:val="single" w:sz="4" w:space="0" w:color="auto"/>
              <w:left w:val="single" w:sz="4" w:space="0" w:color="auto"/>
              <w:right w:val="single" w:sz="4" w:space="0" w:color="auto"/>
            </w:tcBorders>
            <w:shd w:val="clear" w:color="auto" w:fill="FFFFFF"/>
            <w:vAlign w:val="center"/>
          </w:tcPr>
          <w:p w:rsidR="0009357E" w:rsidRPr="00570519" w:rsidRDefault="0009357E" w:rsidP="00F13C29">
            <w:pPr>
              <w:jc w:val="center"/>
              <w:rPr>
                <w:b/>
              </w:rPr>
            </w:pPr>
            <w:r w:rsidRPr="00570519">
              <w:rPr>
                <w:b/>
                <w:lang w:val="uk-UA"/>
              </w:rPr>
              <w:t>З К</w:t>
            </w:r>
            <w:r w:rsidR="000E5181" w:rsidRPr="00570519">
              <w:rPr>
                <w:b/>
                <w:lang w:val="uk-UA"/>
              </w:rPr>
              <w:t>Ч</w:t>
            </w:r>
            <w:r w:rsidRPr="00570519">
              <w:rPr>
                <w:b/>
                <w:lang w:val="uk-UA"/>
              </w:rPr>
              <w:t xml:space="preserve">К </w:t>
            </w:r>
            <w:r w:rsidRPr="00570519">
              <w:rPr>
                <w:b/>
                <w:lang w:val="uk-UA"/>
              </w:rPr>
              <w:br/>
              <w:t>до К</w:t>
            </w:r>
            <w:r w:rsidR="000E5181" w:rsidRPr="00570519">
              <w:rPr>
                <w:b/>
                <w:lang w:val="uk-UA"/>
              </w:rPr>
              <w:t>Ч</w:t>
            </w:r>
            <w:r w:rsidRPr="00570519">
              <w:rPr>
                <w:b/>
                <w:lang w:val="uk-UA"/>
              </w:rPr>
              <w:t>К</w:t>
            </w:r>
          </w:p>
        </w:tc>
      </w:tr>
      <w:tr w:rsidR="00E85977" w:rsidRPr="00570519" w:rsidTr="0009357E">
        <w:trPr>
          <w:trHeight w:val="302"/>
        </w:trPr>
        <w:tc>
          <w:tcPr>
            <w:tcW w:w="2127" w:type="dxa"/>
            <w:tcBorders>
              <w:top w:val="single" w:sz="4" w:space="0" w:color="auto"/>
              <w:left w:val="single" w:sz="4" w:space="0" w:color="auto"/>
            </w:tcBorders>
            <w:shd w:val="clear" w:color="auto" w:fill="FFFFFF"/>
          </w:tcPr>
          <w:p w:rsidR="00E85977" w:rsidRPr="00570519" w:rsidRDefault="0009357E" w:rsidP="0009357E">
            <w:pPr>
              <w:ind w:left="132"/>
            </w:pPr>
            <w:r w:rsidRPr="00570519">
              <w:rPr>
                <w:lang w:val="uk-UA"/>
              </w:rPr>
              <w:t>Навчання</w:t>
            </w:r>
          </w:p>
        </w:tc>
        <w:tc>
          <w:tcPr>
            <w:tcW w:w="1842" w:type="dxa"/>
            <w:tcBorders>
              <w:top w:val="single" w:sz="4" w:space="0" w:color="auto"/>
              <w:left w:val="single" w:sz="4" w:space="0" w:color="auto"/>
            </w:tcBorders>
            <w:shd w:val="clear" w:color="auto" w:fill="FFFFFF"/>
          </w:tcPr>
          <w:p w:rsidR="00E85977" w:rsidRPr="00570519" w:rsidRDefault="00246888" w:rsidP="0009357E">
            <w:pPr>
              <w:ind w:left="132"/>
              <w:jc w:val="center"/>
            </w:pPr>
            <w:r w:rsidRPr="00570519">
              <w:t>X</w:t>
            </w:r>
          </w:p>
        </w:tc>
        <w:tc>
          <w:tcPr>
            <w:tcW w:w="1843" w:type="dxa"/>
            <w:tcBorders>
              <w:top w:val="single" w:sz="4" w:space="0" w:color="auto"/>
              <w:left w:val="single" w:sz="4" w:space="0" w:color="auto"/>
            </w:tcBorders>
            <w:shd w:val="clear" w:color="auto" w:fill="FFFFFF"/>
          </w:tcPr>
          <w:p w:rsidR="00E85977" w:rsidRPr="00570519" w:rsidRDefault="00246888" w:rsidP="0009357E">
            <w:pPr>
              <w:ind w:left="132"/>
              <w:jc w:val="center"/>
            </w:pPr>
            <w:r w:rsidRPr="00570519">
              <w:t>X</w:t>
            </w:r>
          </w:p>
        </w:tc>
        <w:tc>
          <w:tcPr>
            <w:tcW w:w="1701" w:type="dxa"/>
            <w:tcBorders>
              <w:top w:val="single" w:sz="4" w:space="0" w:color="auto"/>
              <w:left w:val="single" w:sz="4" w:space="0" w:color="auto"/>
            </w:tcBorders>
            <w:shd w:val="clear" w:color="auto" w:fill="FFFFFF"/>
          </w:tcPr>
          <w:p w:rsidR="00E85977" w:rsidRPr="00570519" w:rsidRDefault="00246888" w:rsidP="0009357E">
            <w:pPr>
              <w:ind w:left="132"/>
              <w:jc w:val="center"/>
            </w:pPr>
            <w:r w:rsidRPr="00570519">
              <w:t>X</w:t>
            </w:r>
          </w:p>
        </w:tc>
        <w:tc>
          <w:tcPr>
            <w:tcW w:w="1788" w:type="dxa"/>
            <w:tcBorders>
              <w:top w:val="single" w:sz="4" w:space="0" w:color="auto"/>
              <w:left w:val="single" w:sz="4" w:space="0" w:color="auto"/>
              <w:right w:val="single" w:sz="4" w:space="0" w:color="auto"/>
            </w:tcBorders>
            <w:shd w:val="clear" w:color="auto" w:fill="FFFFFF"/>
          </w:tcPr>
          <w:p w:rsidR="00E85977" w:rsidRPr="00570519" w:rsidRDefault="00111C57" w:rsidP="0009357E">
            <w:pPr>
              <w:ind w:left="132"/>
            </w:pPr>
            <w:r w:rsidRPr="00570519">
              <w:rPr>
                <w:lang w:val="uk-UA"/>
              </w:rPr>
              <w:t>Не</w:t>
            </w:r>
            <w:r w:rsidR="0009357E" w:rsidRPr="00570519">
              <w:rPr>
                <w:lang w:val="uk-UA"/>
              </w:rPr>
              <w:t>допустимо</w:t>
            </w:r>
          </w:p>
        </w:tc>
      </w:tr>
      <w:tr w:rsidR="0009357E" w:rsidRPr="00570519" w:rsidTr="0009357E">
        <w:trPr>
          <w:trHeight w:val="307"/>
        </w:trPr>
        <w:tc>
          <w:tcPr>
            <w:tcW w:w="2127" w:type="dxa"/>
            <w:tcBorders>
              <w:top w:val="single" w:sz="4" w:space="0" w:color="auto"/>
              <w:left w:val="single" w:sz="4" w:space="0" w:color="auto"/>
              <w:bottom w:val="single" w:sz="4" w:space="0" w:color="auto"/>
            </w:tcBorders>
            <w:shd w:val="clear" w:color="auto" w:fill="FFFFFF"/>
          </w:tcPr>
          <w:p w:rsidR="0009357E" w:rsidRPr="00570519" w:rsidRDefault="0009357E" w:rsidP="0009357E">
            <w:pPr>
              <w:ind w:left="132"/>
            </w:pPr>
            <w:bookmarkStart w:id="11" w:name="bookmark10"/>
            <w:r w:rsidRPr="00570519">
              <w:rPr>
                <w:lang w:val="uk-UA"/>
              </w:rPr>
              <w:t>Стажування</w:t>
            </w:r>
            <w:bookmarkEnd w:id="11"/>
          </w:p>
        </w:tc>
        <w:tc>
          <w:tcPr>
            <w:tcW w:w="1842" w:type="dxa"/>
            <w:tcBorders>
              <w:top w:val="single" w:sz="4" w:space="0" w:color="auto"/>
              <w:left w:val="single" w:sz="4" w:space="0" w:color="auto"/>
              <w:bottom w:val="single" w:sz="4" w:space="0" w:color="auto"/>
            </w:tcBorders>
            <w:shd w:val="clear" w:color="auto" w:fill="FFFFFF"/>
          </w:tcPr>
          <w:p w:rsidR="0009357E" w:rsidRPr="00570519" w:rsidRDefault="0009357E" w:rsidP="0009357E">
            <w:pPr>
              <w:ind w:left="132"/>
              <w:jc w:val="center"/>
            </w:pPr>
            <w:r w:rsidRPr="00570519">
              <w:t>X</w:t>
            </w:r>
          </w:p>
        </w:tc>
        <w:tc>
          <w:tcPr>
            <w:tcW w:w="1843" w:type="dxa"/>
            <w:tcBorders>
              <w:top w:val="single" w:sz="4" w:space="0" w:color="auto"/>
              <w:left w:val="single" w:sz="4" w:space="0" w:color="auto"/>
              <w:bottom w:val="single" w:sz="4" w:space="0" w:color="auto"/>
            </w:tcBorders>
            <w:shd w:val="clear" w:color="auto" w:fill="FFFFFF"/>
          </w:tcPr>
          <w:p w:rsidR="0009357E" w:rsidRPr="00570519" w:rsidRDefault="0009357E" w:rsidP="0009357E">
            <w:pPr>
              <w:ind w:left="132"/>
              <w:jc w:val="center"/>
            </w:pPr>
            <w:r w:rsidRPr="00570519">
              <w:t>X</w:t>
            </w:r>
          </w:p>
        </w:tc>
        <w:tc>
          <w:tcPr>
            <w:tcW w:w="1701" w:type="dxa"/>
            <w:tcBorders>
              <w:top w:val="single" w:sz="4" w:space="0" w:color="auto"/>
              <w:left w:val="single" w:sz="4" w:space="0" w:color="auto"/>
              <w:bottom w:val="single" w:sz="4" w:space="0" w:color="auto"/>
            </w:tcBorders>
            <w:shd w:val="clear" w:color="auto" w:fill="FFFFFF"/>
          </w:tcPr>
          <w:p w:rsidR="0009357E" w:rsidRPr="00570519" w:rsidRDefault="0009357E" w:rsidP="0009357E">
            <w:pPr>
              <w:ind w:left="132"/>
              <w:jc w:val="center"/>
            </w:pPr>
            <w:r w:rsidRPr="00570519">
              <w:t>X</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09357E" w:rsidRPr="00570519" w:rsidRDefault="0009357E" w:rsidP="00111C57">
            <w:pPr>
              <w:ind w:left="132"/>
            </w:pPr>
            <w:r w:rsidRPr="00570519">
              <w:rPr>
                <w:lang w:val="uk-UA"/>
              </w:rPr>
              <w:t>Недопустимо</w:t>
            </w:r>
          </w:p>
        </w:tc>
      </w:tr>
    </w:tbl>
    <w:p w:rsidR="00E85977" w:rsidRPr="00570519" w:rsidRDefault="00246888" w:rsidP="0009357E">
      <w:pPr>
        <w:pStyle w:val="2"/>
      </w:pPr>
      <w:bookmarkStart w:id="12" w:name="bookmark11"/>
      <w:bookmarkStart w:id="13" w:name="_Toc443106592"/>
      <w:r w:rsidRPr="00570519">
        <w:t>2.2</w:t>
      </w:r>
      <w:r w:rsidRPr="00570519">
        <w:tab/>
      </w:r>
      <w:r w:rsidR="0009357E" w:rsidRPr="00570519">
        <w:rPr>
          <w:lang w:val="uk-UA"/>
        </w:rPr>
        <w:t>Праці</w:t>
      </w:r>
      <w:bookmarkEnd w:id="12"/>
      <w:r w:rsidR="0009357E" w:rsidRPr="00570519">
        <w:rPr>
          <w:lang w:val="uk-UA"/>
        </w:rPr>
        <w:t>вники</w:t>
      </w:r>
      <w:bookmarkEnd w:id="13"/>
    </w:p>
    <w:p w:rsidR="00E85977" w:rsidRPr="00570519" w:rsidRDefault="000E5181">
      <w:r w:rsidRPr="00570519">
        <w:rPr>
          <w:lang w:val="uk-UA"/>
        </w:rPr>
        <w:t>В рамках</w:t>
      </w:r>
      <w:r w:rsidR="0009357E" w:rsidRPr="00570519">
        <w:rPr>
          <w:lang w:val="uk-UA"/>
        </w:rPr>
        <w:t xml:space="preserve"> </w:t>
      </w:r>
      <w:r w:rsidR="007D0F19" w:rsidRPr="00570519">
        <w:rPr>
          <w:lang w:val="uk-UA"/>
        </w:rPr>
        <w:t>SMS</w:t>
      </w:r>
      <w:r w:rsidR="0009357E" w:rsidRPr="00570519">
        <w:rPr>
          <w:lang w:val="uk-UA"/>
        </w:rPr>
        <w:t xml:space="preserve"> мобільність працівників допускається з метою виконання таких двох типів діяльності</w:t>
      </w:r>
      <w:r w:rsidR="00246888" w:rsidRPr="00570519">
        <w:t>:</w:t>
      </w:r>
    </w:p>
    <w:p w:rsidR="00E85977" w:rsidRPr="00570519" w:rsidRDefault="0009357E" w:rsidP="0009357E">
      <w:pPr>
        <w:pStyle w:val="a4"/>
        <w:numPr>
          <w:ilvl w:val="0"/>
          <w:numId w:val="1"/>
        </w:numPr>
      </w:pPr>
      <w:r w:rsidRPr="00570519">
        <w:rPr>
          <w:b/>
          <w:lang w:val="uk-UA"/>
        </w:rPr>
        <w:t>Діяльність з викладання</w:t>
      </w:r>
      <w:r w:rsidR="00246888" w:rsidRPr="00570519">
        <w:rPr>
          <w:b/>
        </w:rPr>
        <w:t>:</w:t>
      </w:r>
      <w:r w:rsidR="00246888" w:rsidRPr="00570519">
        <w:t xml:space="preserve"> </w:t>
      </w:r>
      <w:r w:rsidRPr="00570519">
        <w:rPr>
          <w:lang w:val="uk-UA"/>
        </w:rPr>
        <w:t xml:space="preserve">ця діяльність дозволяє викладацькому складу </w:t>
      </w:r>
      <w:r w:rsidR="00513351" w:rsidRPr="00570519">
        <w:rPr>
          <w:lang w:val="uk-UA"/>
        </w:rPr>
        <w:t>ЗВО</w:t>
      </w:r>
      <w:r w:rsidRPr="00570519">
        <w:rPr>
          <w:lang w:val="uk-UA"/>
        </w:rPr>
        <w:t xml:space="preserve"> або штатним працівникам з будь-якої організації-учасника викладати у </w:t>
      </w:r>
      <w:r w:rsidR="00513351" w:rsidRPr="00570519">
        <w:rPr>
          <w:lang w:val="uk-UA"/>
        </w:rPr>
        <w:t>ЗВО</w:t>
      </w:r>
      <w:r w:rsidRPr="00570519">
        <w:rPr>
          <w:lang w:val="uk-UA"/>
        </w:rPr>
        <w:t>-</w:t>
      </w:r>
      <w:proofErr w:type="spellStart"/>
      <w:r w:rsidRPr="00570519">
        <w:rPr>
          <w:lang w:val="uk-UA"/>
        </w:rPr>
        <w:t>бенефіціарі</w:t>
      </w:r>
      <w:proofErr w:type="spellEnd"/>
      <w:r w:rsidRPr="00570519">
        <w:rPr>
          <w:lang w:val="uk-UA"/>
        </w:rPr>
        <w:t xml:space="preserve"> за кордоном.</w:t>
      </w:r>
    </w:p>
    <w:p w:rsidR="00E85977" w:rsidRPr="00570519" w:rsidRDefault="0009357E" w:rsidP="0009357E">
      <w:pPr>
        <w:pStyle w:val="a4"/>
        <w:numPr>
          <w:ilvl w:val="0"/>
          <w:numId w:val="1"/>
        </w:numPr>
      </w:pPr>
      <w:r w:rsidRPr="00570519">
        <w:rPr>
          <w:b/>
          <w:lang w:val="uk-UA"/>
        </w:rPr>
        <w:t>Діяльність з участі у тренінгах</w:t>
      </w:r>
      <w:r w:rsidR="00246888" w:rsidRPr="00570519">
        <w:t xml:space="preserve"> </w:t>
      </w:r>
      <w:r w:rsidRPr="00570519">
        <w:rPr>
          <w:lang w:val="uk-UA"/>
        </w:rPr>
        <w:t>в одній з країн консорціуму: ця діяльність підтримує п</w:t>
      </w:r>
      <w:r w:rsidR="000E5181" w:rsidRPr="00570519">
        <w:rPr>
          <w:lang w:val="uk-UA"/>
        </w:rPr>
        <w:t>ідвищення кваліфікації</w:t>
      </w:r>
      <w:r w:rsidRPr="00570519">
        <w:rPr>
          <w:lang w:val="uk-UA"/>
        </w:rPr>
        <w:t xml:space="preserve"> викладацького та невикладацького штатного персоналу </w:t>
      </w:r>
      <w:r w:rsidR="00513351" w:rsidRPr="00570519">
        <w:rPr>
          <w:lang w:val="uk-UA"/>
        </w:rPr>
        <w:t>ЗВО</w:t>
      </w:r>
      <w:r w:rsidRPr="00570519">
        <w:rPr>
          <w:lang w:val="uk-UA"/>
        </w:rPr>
        <w:t xml:space="preserve"> у формі</w:t>
      </w:r>
      <w:r w:rsidR="00246888" w:rsidRPr="00570519">
        <w:t>:</w:t>
      </w:r>
    </w:p>
    <w:p w:rsidR="00E85977" w:rsidRPr="00570519" w:rsidRDefault="0009357E" w:rsidP="0009357E">
      <w:pPr>
        <w:pStyle w:val="a4"/>
        <w:numPr>
          <w:ilvl w:val="0"/>
          <w:numId w:val="4"/>
        </w:numPr>
        <w:ind w:left="1134" w:hanging="425"/>
        <w:rPr>
          <w:lang w:val="ru-RU"/>
        </w:rPr>
      </w:pPr>
      <w:r w:rsidRPr="00570519">
        <w:rPr>
          <w:lang w:val="uk-UA"/>
        </w:rPr>
        <w:t xml:space="preserve">участі у структурованих курсах, </w:t>
      </w:r>
      <w:r w:rsidR="00111C57" w:rsidRPr="00570519">
        <w:rPr>
          <w:lang w:val="uk-UA"/>
        </w:rPr>
        <w:t xml:space="preserve">включаючи </w:t>
      </w:r>
      <w:proofErr w:type="spellStart"/>
      <w:r w:rsidR="00111C57" w:rsidRPr="00570519">
        <w:rPr>
          <w:lang w:val="uk-UA"/>
        </w:rPr>
        <w:t>професійно</w:t>
      </w:r>
      <w:proofErr w:type="spellEnd"/>
      <w:r w:rsidR="00111C57" w:rsidRPr="00570519">
        <w:rPr>
          <w:lang w:val="uk-UA"/>
        </w:rPr>
        <w:t xml:space="preserve"> спрямовані </w:t>
      </w:r>
      <w:proofErr w:type="spellStart"/>
      <w:r w:rsidR="00111C57" w:rsidRPr="00570519">
        <w:rPr>
          <w:lang w:val="uk-UA"/>
        </w:rPr>
        <w:t>мовні</w:t>
      </w:r>
      <w:proofErr w:type="spellEnd"/>
      <w:r w:rsidR="00111C57" w:rsidRPr="00570519">
        <w:rPr>
          <w:lang w:val="uk-UA"/>
        </w:rPr>
        <w:t xml:space="preserve"> курси, або у тренінг</w:t>
      </w:r>
      <w:r w:rsidR="000E5181" w:rsidRPr="00570519">
        <w:rPr>
          <w:lang w:val="uk-UA"/>
        </w:rPr>
        <w:t>ови</w:t>
      </w:r>
      <w:r w:rsidR="00111C57" w:rsidRPr="00570519">
        <w:rPr>
          <w:lang w:val="uk-UA"/>
        </w:rPr>
        <w:t>х</w:t>
      </w:r>
      <w:r w:rsidR="000E5181" w:rsidRPr="00570519">
        <w:rPr>
          <w:lang w:val="uk-UA"/>
        </w:rPr>
        <w:t xml:space="preserve"> подіях</w:t>
      </w:r>
      <w:r w:rsidR="00111C57" w:rsidRPr="00570519">
        <w:rPr>
          <w:lang w:val="uk-UA"/>
        </w:rPr>
        <w:t xml:space="preserve"> за кордоном (за виключенням конференцій)</w:t>
      </w:r>
      <w:r w:rsidR="00246888" w:rsidRPr="00570519">
        <w:rPr>
          <w:lang w:val="ru-RU"/>
        </w:rPr>
        <w:t>;</w:t>
      </w:r>
    </w:p>
    <w:p w:rsidR="00E85977" w:rsidRPr="00570519" w:rsidRDefault="00111C57" w:rsidP="0009357E">
      <w:pPr>
        <w:pStyle w:val="a4"/>
        <w:numPr>
          <w:ilvl w:val="0"/>
          <w:numId w:val="4"/>
        </w:numPr>
        <w:ind w:left="1134" w:hanging="425"/>
        <w:rPr>
          <w:lang w:val="ru-RU"/>
        </w:rPr>
      </w:pPr>
      <w:r w:rsidRPr="00570519">
        <w:rPr>
          <w:lang w:val="uk-UA"/>
        </w:rPr>
        <w:t>стажування/періоди спостереження</w:t>
      </w:r>
      <w:r w:rsidR="00246888" w:rsidRPr="00570519">
        <w:rPr>
          <w:lang w:val="ru-RU"/>
        </w:rPr>
        <w:t>/</w:t>
      </w:r>
      <w:r w:rsidRPr="00570519">
        <w:rPr>
          <w:lang w:val="uk-UA"/>
        </w:rPr>
        <w:t xml:space="preserve">тренінги у </w:t>
      </w:r>
      <w:r w:rsidR="00513351" w:rsidRPr="00570519">
        <w:rPr>
          <w:lang w:val="uk-UA"/>
        </w:rPr>
        <w:t>ЗВО</w:t>
      </w:r>
      <w:r w:rsidRPr="00570519">
        <w:rPr>
          <w:lang w:val="uk-UA"/>
        </w:rPr>
        <w:t>-</w:t>
      </w:r>
      <w:proofErr w:type="spellStart"/>
      <w:r w:rsidRPr="00570519">
        <w:rPr>
          <w:lang w:val="uk-UA"/>
        </w:rPr>
        <w:t>бенефіціарі</w:t>
      </w:r>
      <w:proofErr w:type="spellEnd"/>
      <w:r w:rsidRPr="00570519">
        <w:rPr>
          <w:lang w:val="uk-UA"/>
        </w:rPr>
        <w:t xml:space="preserve"> або іншій відповідній організації за кордоном</w:t>
      </w:r>
      <w:r w:rsidR="00246888" w:rsidRPr="00570519">
        <w:rPr>
          <w:lang w:val="ru-RU"/>
        </w:rPr>
        <w:t>.</w:t>
      </w:r>
    </w:p>
    <w:p w:rsidR="00111C57" w:rsidRPr="00570519" w:rsidRDefault="00111C57" w:rsidP="00111C57">
      <w:pPr>
        <w:keepNext/>
        <w:rPr>
          <w:lang w:val="ru-RU"/>
        </w:rPr>
      </w:pPr>
      <w:r w:rsidRPr="00570519">
        <w:rPr>
          <w:lang w:val="uk-UA"/>
        </w:rPr>
        <w:t>У таблиці нижче подані припустимі потоки мобільності працівників:</w:t>
      </w:r>
    </w:p>
    <w:tbl>
      <w:tblPr>
        <w:tblOverlap w:val="never"/>
        <w:tblW w:w="9781" w:type="dxa"/>
        <w:tblInd w:w="10" w:type="dxa"/>
        <w:tblLayout w:type="fixed"/>
        <w:tblCellMar>
          <w:left w:w="10" w:type="dxa"/>
          <w:right w:w="10" w:type="dxa"/>
        </w:tblCellMar>
        <w:tblLook w:val="04A0" w:firstRow="1" w:lastRow="0" w:firstColumn="1" w:lastColumn="0" w:noHBand="0" w:noVBand="1"/>
      </w:tblPr>
      <w:tblGrid>
        <w:gridCol w:w="1560"/>
        <w:gridCol w:w="1370"/>
        <w:gridCol w:w="1370"/>
        <w:gridCol w:w="1370"/>
        <w:gridCol w:w="1370"/>
        <w:gridCol w:w="1370"/>
        <w:gridCol w:w="1371"/>
      </w:tblGrid>
      <w:tr w:rsidR="000E5181" w:rsidRPr="00570519" w:rsidTr="000E5181">
        <w:trPr>
          <w:trHeight w:val="888"/>
        </w:trPr>
        <w:tc>
          <w:tcPr>
            <w:tcW w:w="1560" w:type="dxa"/>
            <w:tcBorders>
              <w:top w:val="single" w:sz="4" w:space="0" w:color="auto"/>
              <w:left w:val="single" w:sz="4" w:space="0" w:color="auto"/>
            </w:tcBorders>
            <w:shd w:val="clear" w:color="auto" w:fill="FFFFFF"/>
            <w:vAlign w:val="center"/>
          </w:tcPr>
          <w:p w:rsidR="000E5181" w:rsidRPr="00570519" w:rsidRDefault="000E5181" w:rsidP="00F13C29">
            <w:pPr>
              <w:jc w:val="center"/>
              <w:rPr>
                <w:b/>
                <w:sz w:val="22"/>
                <w:szCs w:val="22"/>
              </w:rPr>
            </w:pPr>
            <w:r w:rsidRPr="00570519">
              <w:rPr>
                <w:b/>
                <w:sz w:val="22"/>
                <w:szCs w:val="22"/>
                <w:lang w:val="uk-UA"/>
              </w:rPr>
              <w:t>Напрями діяльності</w:t>
            </w:r>
          </w:p>
        </w:tc>
        <w:tc>
          <w:tcPr>
            <w:tcW w:w="1370" w:type="dxa"/>
            <w:tcBorders>
              <w:top w:val="single" w:sz="4" w:space="0" w:color="auto"/>
              <w:left w:val="single" w:sz="4" w:space="0" w:color="auto"/>
            </w:tcBorders>
            <w:shd w:val="clear" w:color="auto" w:fill="FFFFFF"/>
          </w:tcPr>
          <w:p w:rsidR="000E5181" w:rsidRPr="00570519" w:rsidRDefault="000E5181" w:rsidP="00111C57">
            <w:pPr>
              <w:jc w:val="center"/>
              <w:rPr>
                <w:b/>
                <w:sz w:val="22"/>
                <w:szCs w:val="22"/>
              </w:rPr>
            </w:pPr>
            <w:r w:rsidRPr="00570519">
              <w:rPr>
                <w:b/>
                <w:sz w:val="22"/>
                <w:szCs w:val="22"/>
                <w:lang w:val="uk-UA"/>
              </w:rPr>
              <w:t xml:space="preserve">Працівники з </w:t>
            </w:r>
            <w:r w:rsidR="00513351" w:rsidRPr="00570519">
              <w:rPr>
                <w:b/>
                <w:sz w:val="22"/>
                <w:szCs w:val="22"/>
                <w:lang w:val="uk-UA"/>
              </w:rPr>
              <w:t>ЗВО</w:t>
            </w:r>
            <w:r w:rsidRPr="00570519">
              <w:rPr>
                <w:b/>
                <w:sz w:val="22"/>
                <w:szCs w:val="22"/>
                <w:lang w:val="uk-UA"/>
              </w:rPr>
              <w:t>-</w:t>
            </w:r>
            <w:proofErr w:type="spellStart"/>
            <w:r w:rsidRPr="00570519">
              <w:rPr>
                <w:b/>
                <w:sz w:val="22"/>
                <w:szCs w:val="22"/>
                <w:lang w:val="uk-UA"/>
              </w:rPr>
              <w:t>бенефіціарів</w:t>
            </w:r>
            <w:proofErr w:type="spellEnd"/>
          </w:p>
        </w:tc>
        <w:tc>
          <w:tcPr>
            <w:tcW w:w="1370" w:type="dxa"/>
            <w:tcBorders>
              <w:top w:val="single" w:sz="4" w:space="0" w:color="auto"/>
              <w:left w:val="single" w:sz="4" w:space="0" w:color="auto"/>
            </w:tcBorders>
            <w:shd w:val="clear" w:color="auto" w:fill="FFFFFF"/>
          </w:tcPr>
          <w:p w:rsidR="000E5181" w:rsidRPr="00570519" w:rsidRDefault="000E5181" w:rsidP="00111C57">
            <w:pPr>
              <w:jc w:val="center"/>
              <w:rPr>
                <w:b/>
                <w:sz w:val="22"/>
                <w:szCs w:val="22"/>
                <w:lang w:val="ru-RU"/>
              </w:rPr>
            </w:pPr>
            <w:r w:rsidRPr="00570519">
              <w:rPr>
                <w:b/>
                <w:sz w:val="22"/>
                <w:szCs w:val="22"/>
                <w:lang w:val="uk-UA"/>
              </w:rPr>
              <w:t xml:space="preserve">Працівники не з </w:t>
            </w:r>
            <w:r w:rsidR="00513351" w:rsidRPr="00570519">
              <w:rPr>
                <w:b/>
                <w:sz w:val="22"/>
                <w:szCs w:val="22"/>
                <w:lang w:val="uk-UA"/>
              </w:rPr>
              <w:t>ЗВО</w:t>
            </w:r>
            <w:r w:rsidRPr="00570519">
              <w:rPr>
                <w:b/>
                <w:sz w:val="22"/>
                <w:szCs w:val="22"/>
                <w:lang w:val="uk-UA"/>
              </w:rPr>
              <w:t>-</w:t>
            </w:r>
            <w:proofErr w:type="spellStart"/>
            <w:r w:rsidRPr="00570519">
              <w:rPr>
                <w:b/>
                <w:sz w:val="22"/>
                <w:szCs w:val="22"/>
                <w:lang w:val="uk-UA"/>
              </w:rPr>
              <w:t>бенефіціарів</w:t>
            </w:r>
            <w:proofErr w:type="spellEnd"/>
          </w:p>
        </w:tc>
        <w:tc>
          <w:tcPr>
            <w:tcW w:w="1370" w:type="dxa"/>
            <w:tcBorders>
              <w:top w:val="single" w:sz="4" w:space="0" w:color="auto"/>
              <w:left w:val="single" w:sz="4" w:space="0" w:color="auto"/>
            </w:tcBorders>
            <w:shd w:val="clear" w:color="auto" w:fill="FFFFFF"/>
            <w:vAlign w:val="center"/>
          </w:tcPr>
          <w:p w:rsidR="000E5181" w:rsidRPr="00570519" w:rsidRDefault="000E5181" w:rsidP="00B31EE1">
            <w:pPr>
              <w:jc w:val="center"/>
              <w:rPr>
                <w:b/>
                <w:sz w:val="22"/>
                <w:szCs w:val="22"/>
              </w:rPr>
            </w:pPr>
            <w:r w:rsidRPr="00570519">
              <w:rPr>
                <w:b/>
                <w:sz w:val="22"/>
                <w:szCs w:val="22"/>
                <w:lang w:val="uk-UA"/>
              </w:rPr>
              <w:t xml:space="preserve">З </w:t>
            </w:r>
            <w:r w:rsidR="00410CC2" w:rsidRPr="00570519">
              <w:rPr>
                <w:b/>
                <w:sz w:val="22"/>
                <w:szCs w:val="22"/>
                <w:lang w:val="uk-UA"/>
              </w:rPr>
              <w:t>КПП</w:t>
            </w:r>
            <w:r w:rsidRPr="00570519">
              <w:rPr>
                <w:b/>
                <w:sz w:val="22"/>
                <w:szCs w:val="22"/>
                <w:lang w:val="uk-UA"/>
              </w:rPr>
              <w:t xml:space="preserve"> </w:t>
            </w:r>
            <w:r w:rsidRPr="00570519">
              <w:rPr>
                <w:b/>
                <w:sz w:val="22"/>
                <w:szCs w:val="22"/>
                <w:lang w:val="uk-UA"/>
              </w:rPr>
              <w:br/>
              <w:t xml:space="preserve">до </w:t>
            </w:r>
            <w:r w:rsidR="00410CC2" w:rsidRPr="00570519">
              <w:rPr>
                <w:b/>
                <w:sz w:val="22"/>
                <w:szCs w:val="22"/>
                <w:lang w:val="uk-UA"/>
              </w:rPr>
              <w:t>КПП</w:t>
            </w:r>
          </w:p>
        </w:tc>
        <w:tc>
          <w:tcPr>
            <w:tcW w:w="1370" w:type="dxa"/>
            <w:tcBorders>
              <w:top w:val="single" w:sz="4" w:space="0" w:color="auto"/>
              <w:left w:val="single" w:sz="4" w:space="0" w:color="auto"/>
            </w:tcBorders>
            <w:shd w:val="clear" w:color="auto" w:fill="FFFFFF"/>
            <w:vAlign w:val="center"/>
          </w:tcPr>
          <w:p w:rsidR="000E5181" w:rsidRPr="00570519" w:rsidRDefault="000E5181" w:rsidP="00B31EE1">
            <w:pPr>
              <w:jc w:val="center"/>
              <w:rPr>
                <w:b/>
                <w:sz w:val="22"/>
                <w:szCs w:val="22"/>
              </w:rPr>
            </w:pPr>
            <w:r w:rsidRPr="00570519">
              <w:rPr>
                <w:b/>
                <w:sz w:val="22"/>
                <w:szCs w:val="22"/>
                <w:lang w:val="uk-UA"/>
              </w:rPr>
              <w:t xml:space="preserve">З </w:t>
            </w:r>
            <w:r w:rsidR="00410CC2" w:rsidRPr="00570519">
              <w:rPr>
                <w:b/>
                <w:sz w:val="22"/>
                <w:szCs w:val="22"/>
                <w:lang w:val="uk-UA"/>
              </w:rPr>
              <w:t>КПП</w:t>
            </w:r>
            <w:r w:rsidRPr="00570519">
              <w:rPr>
                <w:b/>
                <w:sz w:val="22"/>
                <w:szCs w:val="22"/>
                <w:lang w:val="uk-UA"/>
              </w:rPr>
              <w:t xml:space="preserve"> </w:t>
            </w:r>
            <w:r w:rsidRPr="00570519">
              <w:rPr>
                <w:b/>
                <w:sz w:val="22"/>
                <w:szCs w:val="22"/>
                <w:lang w:val="uk-UA"/>
              </w:rPr>
              <w:br/>
              <w:t>до КЧК</w:t>
            </w:r>
          </w:p>
        </w:tc>
        <w:tc>
          <w:tcPr>
            <w:tcW w:w="1370" w:type="dxa"/>
            <w:tcBorders>
              <w:top w:val="single" w:sz="4" w:space="0" w:color="auto"/>
              <w:left w:val="single" w:sz="4" w:space="0" w:color="auto"/>
            </w:tcBorders>
            <w:shd w:val="clear" w:color="auto" w:fill="FFFFFF"/>
            <w:vAlign w:val="center"/>
          </w:tcPr>
          <w:p w:rsidR="000E5181" w:rsidRPr="00570519" w:rsidRDefault="000E5181" w:rsidP="00B31EE1">
            <w:pPr>
              <w:jc w:val="center"/>
              <w:rPr>
                <w:b/>
                <w:sz w:val="22"/>
                <w:szCs w:val="22"/>
              </w:rPr>
            </w:pPr>
            <w:r w:rsidRPr="00570519">
              <w:rPr>
                <w:b/>
                <w:sz w:val="22"/>
                <w:szCs w:val="22"/>
                <w:lang w:val="uk-UA"/>
              </w:rPr>
              <w:t xml:space="preserve">З КЧК </w:t>
            </w:r>
            <w:r w:rsidRPr="00570519">
              <w:rPr>
                <w:b/>
                <w:sz w:val="22"/>
                <w:szCs w:val="22"/>
                <w:lang w:val="uk-UA"/>
              </w:rPr>
              <w:br/>
              <w:t xml:space="preserve">до </w:t>
            </w:r>
            <w:r w:rsidR="00410CC2" w:rsidRPr="00570519">
              <w:rPr>
                <w:b/>
                <w:sz w:val="22"/>
                <w:szCs w:val="22"/>
                <w:lang w:val="uk-UA"/>
              </w:rPr>
              <w:t>КПП</w:t>
            </w:r>
          </w:p>
        </w:tc>
        <w:tc>
          <w:tcPr>
            <w:tcW w:w="1371" w:type="dxa"/>
            <w:tcBorders>
              <w:top w:val="single" w:sz="4" w:space="0" w:color="auto"/>
              <w:left w:val="single" w:sz="4" w:space="0" w:color="auto"/>
              <w:right w:val="single" w:sz="4" w:space="0" w:color="auto"/>
            </w:tcBorders>
            <w:shd w:val="clear" w:color="auto" w:fill="FFFFFF"/>
            <w:vAlign w:val="center"/>
          </w:tcPr>
          <w:p w:rsidR="000E5181" w:rsidRPr="00570519" w:rsidRDefault="000E5181" w:rsidP="00B31EE1">
            <w:pPr>
              <w:jc w:val="center"/>
              <w:rPr>
                <w:b/>
                <w:sz w:val="22"/>
                <w:szCs w:val="22"/>
              </w:rPr>
            </w:pPr>
            <w:r w:rsidRPr="00570519">
              <w:rPr>
                <w:b/>
                <w:sz w:val="22"/>
                <w:szCs w:val="22"/>
                <w:lang w:val="uk-UA"/>
              </w:rPr>
              <w:t xml:space="preserve">З КЧК </w:t>
            </w:r>
            <w:r w:rsidRPr="00570519">
              <w:rPr>
                <w:b/>
                <w:sz w:val="22"/>
                <w:szCs w:val="22"/>
                <w:lang w:val="uk-UA"/>
              </w:rPr>
              <w:br/>
              <w:t>до КЧК</w:t>
            </w:r>
          </w:p>
        </w:tc>
      </w:tr>
      <w:tr w:rsidR="00111C57" w:rsidRPr="00570519" w:rsidTr="000E5181">
        <w:trPr>
          <w:trHeight w:val="298"/>
        </w:trPr>
        <w:tc>
          <w:tcPr>
            <w:tcW w:w="1560" w:type="dxa"/>
            <w:tcBorders>
              <w:top w:val="single" w:sz="4" w:space="0" w:color="auto"/>
              <w:left w:val="single" w:sz="4" w:space="0" w:color="auto"/>
            </w:tcBorders>
            <w:shd w:val="clear" w:color="auto" w:fill="FFFFFF"/>
          </w:tcPr>
          <w:p w:rsidR="00111C57" w:rsidRPr="00570519" w:rsidRDefault="000E5181" w:rsidP="000E5181">
            <w:pPr>
              <w:ind w:left="132"/>
              <w:rPr>
                <w:sz w:val="22"/>
                <w:szCs w:val="22"/>
              </w:rPr>
            </w:pPr>
            <w:r w:rsidRPr="00570519">
              <w:rPr>
                <w:sz w:val="22"/>
                <w:szCs w:val="22"/>
                <w:lang w:val="uk-UA"/>
              </w:rPr>
              <w:t>Викладання</w:t>
            </w:r>
          </w:p>
        </w:tc>
        <w:tc>
          <w:tcPr>
            <w:tcW w:w="1370" w:type="dxa"/>
            <w:tcBorders>
              <w:top w:val="single" w:sz="4" w:space="0" w:color="auto"/>
              <w:left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1" w:type="dxa"/>
            <w:tcBorders>
              <w:top w:val="single" w:sz="4" w:space="0" w:color="auto"/>
              <w:left w:val="single" w:sz="4" w:space="0" w:color="auto"/>
              <w:right w:val="single" w:sz="4" w:space="0" w:color="auto"/>
            </w:tcBorders>
            <w:shd w:val="clear" w:color="auto" w:fill="FFFFFF"/>
          </w:tcPr>
          <w:p w:rsidR="00111C57" w:rsidRPr="00570519" w:rsidRDefault="00111C57" w:rsidP="00111C57">
            <w:pPr>
              <w:jc w:val="center"/>
              <w:rPr>
                <w:sz w:val="22"/>
                <w:szCs w:val="22"/>
              </w:rPr>
            </w:pPr>
            <w:r w:rsidRPr="00570519">
              <w:rPr>
                <w:sz w:val="22"/>
                <w:szCs w:val="22"/>
                <w:lang w:val="uk-UA"/>
              </w:rPr>
              <w:t>Недопустимо</w:t>
            </w:r>
          </w:p>
        </w:tc>
      </w:tr>
      <w:tr w:rsidR="00111C57" w:rsidRPr="00570519" w:rsidTr="000E5181">
        <w:trPr>
          <w:trHeight w:val="312"/>
        </w:trPr>
        <w:tc>
          <w:tcPr>
            <w:tcW w:w="1560" w:type="dxa"/>
            <w:tcBorders>
              <w:top w:val="single" w:sz="4" w:space="0" w:color="auto"/>
              <w:left w:val="single" w:sz="4" w:space="0" w:color="auto"/>
              <w:bottom w:val="single" w:sz="4" w:space="0" w:color="auto"/>
            </w:tcBorders>
            <w:shd w:val="clear" w:color="auto" w:fill="FFFFFF"/>
          </w:tcPr>
          <w:p w:rsidR="00111C57" w:rsidRPr="00570519" w:rsidRDefault="00111C57" w:rsidP="000E5181">
            <w:pPr>
              <w:ind w:left="132"/>
              <w:rPr>
                <w:sz w:val="22"/>
                <w:szCs w:val="22"/>
              </w:rPr>
            </w:pPr>
            <w:r w:rsidRPr="00570519">
              <w:rPr>
                <w:sz w:val="22"/>
                <w:szCs w:val="22"/>
                <w:lang w:val="uk-UA"/>
              </w:rPr>
              <w:t>Тренінги</w:t>
            </w:r>
          </w:p>
        </w:tc>
        <w:tc>
          <w:tcPr>
            <w:tcW w:w="1370" w:type="dxa"/>
            <w:tcBorders>
              <w:top w:val="single" w:sz="4" w:space="0" w:color="auto"/>
              <w:left w:val="single" w:sz="4" w:space="0" w:color="auto"/>
              <w:bottom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bottom w:val="single" w:sz="4" w:space="0" w:color="auto"/>
            </w:tcBorders>
            <w:shd w:val="clear" w:color="auto" w:fill="FFFFFF"/>
          </w:tcPr>
          <w:p w:rsidR="00111C57" w:rsidRPr="00570519" w:rsidRDefault="00111C57" w:rsidP="00111C57">
            <w:pPr>
              <w:jc w:val="center"/>
              <w:rPr>
                <w:sz w:val="22"/>
                <w:szCs w:val="22"/>
              </w:rPr>
            </w:pPr>
            <w:r w:rsidRPr="00570519">
              <w:rPr>
                <w:sz w:val="22"/>
                <w:szCs w:val="22"/>
                <w:lang w:val="uk-UA"/>
              </w:rPr>
              <w:t>Недопустимо</w:t>
            </w:r>
          </w:p>
        </w:tc>
        <w:tc>
          <w:tcPr>
            <w:tcW w:w="1370" w:type="dxa"/>
            <w:tcBorders>
              <w:top w:val="single" w:sz="4" w:space="0" w:color="auto"/>
              <w:left w:val="single" w:sz="4" w:space="0" w:color="auto"/>
              <w:bottom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bottom w:val="single" w:sz="4" w:space="0" w:color="auto"/>
            </w:tcBorders>
            <w:shd w:val="clear" w:color="auto" w:fill="FFFFFF"/>
          </w:tcPr>
          <w:p w:rsidR="00111C57" w:rsidRPr="00570519" w:rsidRDefault="00111C57" w:rsidP="00111C57">
            <w:pPr>
              <w:jc w:val="center"/>
              <w:rPr>
                <w:sz w:val="22"/>
                <w:szCs w:val="22"/>
              </w:rPr>
            </w:pPr>
            <w:r w:rsidRPr="00570519">
              <w:rPr>
                <w:sz w:val="22"/>
                <w:szCs w:val="22"/>
              </w:rPr>
              <w:t>X</w:t>
            </w:r>
          </w:p>
        </w:tc>
        <w:tc>
          <w:tcPr>
            <w:tcW w:w="1370" w:type="dxa"/>
            <w:tcBorders>
              <w:top w:val="single" w:sz="4" w:space="0" w:color="auto"/>
              <w:left w:val="single" w:sz="4" w:space="0" w:color="auto"/>
              <w:bottom w:val="single" w:sz="4" w:space="0" w:color="auto"/>
            </w:tcBorders>
            <w:shd w:val="clear" w:color="auto" w:fill="FFFFFF"/>
          </w:tcPr>
          <w:p w:rsidR="00111C57" w:rsidRPr="00570519" w:rsidRDefault="00111C57" w:rsidP="00111C57">
            <w:pPr>
              <w:jc w:val="center"/>
              <w:rPr>
                <w:sz w:val="22"/>
                <w:szCs w:val="22"/>
              </w:rPr>
            </w:pPr>
            <w:r w:rsidRPr="00570519">
              <w:rPr>
                <w:sz w:val="22"/>
                <w:szCs w:val="22"/>
                <w:lang w:val="uk-UA"/>
              </w:rPr>
              <w:t>Недопустимо</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11C57" w:rsidRPr="00570519" w:rsidRDefault="00111C57" w:rsidP="00111C57">
            <w:pPr>
              <w:jc w:val="center"/>
              <w:rPr>
                <w:sz w:val="22"/>
                <w:szCs w:val="22"/>
              </w:rPr>
            </w:pPr>
            <w:r w:rsidRPr="00570519">
              <w:rPr>
                <w:sz w:val="22"/>
                <w:szCs w:val="22"/>
                <w:lang w:val="uk-UA"/>
              </w:rPr>
              <w:t>Недопустимо</w:t>
            </w:r>
          </w:p>
        </w:tc>
      </w:tr>
    </w:tbl>
    <w:p w:rsidR="00111C57" w:rsidRPr="00570519" w:rsidRDefault="00111C57">
      <w:pPr>
        <w:rPr>
          <w:lang w:val="uk-UA"/>
        </w:rPr>
      </w:pPr>
    </w:p>
    <w:p w:rsidR="00E85977" w:rsidRPr="00570519" w:rsidRDefault="00111C57">
      <w:pPr>
        <w:rPr>
          <w:lang w:val="uk-UA"/>
        </w:rPr>
      </w:pPr>
      <w:r w:rsidRPr="00570519">
        <w:rPr>
          <w:lang w:val="uk-UA"/>
        </w:rPr>
        <w:t>У розділі 2.3 нижче підсумовані допустимі види діяльності за</w:t>
      </w:r>
      <w:r w:rsidR="000E5181" w:rsidRPr="00570519">
        <w:rPr>
          <w:lang w:val="uk-UA"/>
        </w:rPr>
        <w:t xml:space="preserve"> напрямом</w:t>
      </w:r>
      <w:r w:rsidRPr="00570519">
        <w:rPr>
          <w:lang w:val="uk-UA"/>
        </w:rPr>
        <w:t xml:space="preserve"> </w:t>
      </w:r>
      <w:r w:rsidR="007D0F19" w:rsidRPr="00570519">
        <w:rPr>
          <w:lang w:val="uk-UA"/>
        </w:rPr>
        <w:t>SMS</w:t>
      </w:r>
      <w:r w:rsidRPr="00570519">
        <w:rPr>
          <w:lang w:val="uk-UA"/>
        </w:rPr>
        <w:t xml:space="preserve">, а також </w:t>
      </w:r>
      <w:r w:rsidR="000E5181" w:rsidRPr="00570519">
        <w:rPr>
          <w:lang w:val="uk-UA"/>
        </w:rPr>
        <w:t xml:space="preserve">допустимі </w:t>
      </w:r>
      <w:r w:rsidRPr="00570519">
        <w:rPr>
          <w:lang w:val="uk-UA"/>
        </w:rPr>
        <w:t>тривалість, мета та організації, залучені до індивідуальної мобільності</w:t>
      </w:r>
      <w:r w:rsidR="00246888" w:rsidRPr="00570519">
        <w:rPr>
          <w:lang w:val="uk-UA"/>
        </w:rPr>
        <w:t>.</w:t>
      </w:r>
    </w:p>
    <w:p w:rsidR="00E85977" w:rsidRPr="00570519" w:rsidRDefault="00E85977">
      <w:pPr>
        <w:rPr>
          <w:lang w:val="uk-UA"/>
        </w:rPr>
      </w:pPr>
    </w:p>
    <w:p w:rsidR="00111C57" w:rsidRPr="00570519" w:rsidRDefault="00111C57" w:rsidP="00870D6E">
      <w:pPr>
        <w:pStyle w:val="2"/>
        <w:rPr>
          <w:lang w:val="uk-UA"/>
        </w:rPr>
        <w:sectPr w:rsidR="00111C57" w:rsidRPr="00570519" w:rsidSect="00C348C4">
          <w:headerReference w:type="default" r:id="rId10"/>
          <w:footerReference w:type="default" r:id="rId11"/>
          <w:type w:val="continuous"/>
          <w:pgSz w:w="11909" w:h="16834"/>
          <w:pgMar w:top="1440" w:right="1080" w:bottom="1440" w:left="1080" w:header="0" w:footer="3" w:gutter="0"/>
          <w:cols w:space="720"/>
          <w:noEndnote/>
          <w:docGrid w:linePitch="360"/>
        </w:sectPr>
      </w:pPr>
      <w:bookmarkStart w:id="14" w:name="bookmark12"/>
    </w:p>
    <w:p w:rsidR="00E85977" w:rsidRPr="00570519" w:rsidRDefault="00246888" w:rsidP="00111C57">
      <w:pPr>
        <w:pStyle w:val="2"/>
        <w:rPr>
          <w:lang w:val="ru-RU"/>
        </w:rPr>
      </w:pPr>
      <w:bookmarkStart w:id="15" w:name="_Toc443106593"/>
      <w:r w:rsidRPr="00570519">
        <w:rPr>
          <w:lang w:val="ru-RU"/>
        </w:rPr>
        <w:lastRenderedPageBreak/>
        <w:t>2.3</w:t>
      </w:r>
      <w:r w:rsidR="007915A9" w:rsidRPr="00570519">
        <w:rPr>
          <w:lang w:val="uk-UA"/>
        </w:rPr>
        <w:tab/>
      </w:r>
      <w:r w:rsidR="00111C57" w:rsidRPr="00570519">
        <w:rPr>
          <w:lang w:val="uk-UA"/>
        </w:rPr>
        <w:t>Допустимі види діяльності, тривалість мобільності та організації</w:t>
      </w:r>
      <w:bookmarkEnd w:id="14"/>
      <w:bookmarkEnd w:id="15"/>
    </w:p>
    <w:tbl>
      <w:tblPr>
        <w:tblOverlap w:val="never"/>
        <w:tblW w:w="14648" w:type="dxa"/>
        <w:tblInd w:w="10" w:type="dxa"/>
        <w:tblLayout w:type="fixed"/>
        <w:tblCellMar>
          <w:left w:w="10" w:type="dxa"/>
          <w:right w:w="10" w:type="dxa"/>
        </w:tblCellMar>
        <w:tblLook w:val="04A0" w:firstRow="1" w:lastRow="0" w:firstColumn="1" w:lastColumn="0" w:noHBand="0" w:noVBand="1"/>
      </w:tblPr>
      <w:tblGrid>
        <w:gridCol w:w="538"/>
        <w:gridCol w:w="1411"/>
        <w:gridCol w:w="2539"/>
        <w:gridCol w:w="3072"/>
        <w:gridCol w:w="7088"/>
      </w:tblGrid>
      <w:tr w:rsidR="00E85977" w:rsidRPr="00570519" w:rsidTr="00C348C4">
        <w:trPr>
          <w:trHeight w:val="20"/>
        </w:trPr>
        <w:tc>
          <w:tcPr>
            <w:tcW w:w="538" w:type="dxa"/>
            <w:tcBorders>
              <w:top w:val="single" w:sz="4" w:space="0" w:color="auto"/>
              <w:left w:val="single" w:sz="4" w:space="0" w:color="auto"/>
            </w:tcBorders>
            <w:shd w:val="clear" w:color="auto" w:fill="FFFFFF"/>
            <w:tcMar>
              <w:top w:w="28" w:type="dxa"/>
              <w:left w:w="57" w:type="dxa"/>
              <w:bottom w:w="28" w:type="dxa"/>
              <w:right w:w="57" w:type="dxa"/>
            </w:tcMar>
          </w:tcPr>
          <w:p w:rsidR="00E85977" w:rsidRPr="00570519" w:rsidRDefault="00E85977" w:rsidP="00111C57">
            <w:pPr>
              <w:spacing w:after="0"/>
              <w:jc w:val="center"/>
              <w:rPr>
                <w:b/>
                <w:lang w:val="ru-RU"/>
              </w:rPr>
            </w:pPr>
          </w:p>
        </w:tc>
        <w:tc>
          <w:tcPr>
            <w:tcW w:w="1411"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jc w:val="center"/>
              <w:rPr>
                <w:b/>
              </w:rPr>
            </w:pPr>
            <w:r w:rsidRPr="00570519">
              <w:rPr>
                <w:b/>
                <w:lang w:val="uk-UA"/>
              </w:rPr>
              <w:t>Мета</w:t>
            </w:r>
          </w:p>
        </w:tc>
        <w:tc>
          <w:tcPr>
            <w:tcW w:w="2539"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jc w:val="center"/>
              <w:rPr>
                <w:b/>
                <w:lang w:val="uk-UA"/>
              </w:rPr>
            </w:pPr>
            <w:r w:rsidRPr="00570519">
              <w:rPr>
                <w:b/>
                <w:lang w:val="uk-UA"/>
              </w:rPr>
              <w:t>Тривалість</w:t>
            </w:r>
          </w:p>
        </w:tc>
        <w:tc>
          <w:tcPr>
            <w:tcW w:w="307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jc w:val="center"/>
              <w:rPr>
                <w:b/>
                <w:lang w:val="uk-UA"/>
              </w:rPr>
            </w:pPr>
            <w:r w:rsidRPr="00570519">
              <w:rPr>
                <w:b/>
                <w:lang w:val="uk-UA"/>
              </w:rPr>
              <w:t>Організація, що приймає</w:t>
            </w:r>
          </w:p>
        </w:tc>
        <w:tc>
          <w:tcPr>
            <w:tcW w:w="708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jc w:val="center"/>
              <w:rPr>
                <w:b/>
                <w:lang w:val="uk-UA"/>
              </w:rPr>
            </w:pPr>
            <w:r w:rsidRPr="00570519">
              <w:rPr>
                <w:b/>
                <w:lang w:val="uk-UA"/>
              </w:rPr>
              <w:t>Типи діяльності/цілі з мобільності</w:t>
            </w:r>
          </w:p>
        </w:tc>
      </w:tr>
      <w:tr w:rsidR="00E85977" w:rsidRPr="00570519" w:rsidTr="00C348C4">
        <w:trPr>
          <w:trHeight w:val="20"/>
        </w:trPr>
        <w:tc>
          <w:tcPr>
            <w:tcW w:w="538" w:type="dxa"/>
            <w:vMerge w:val="restart"/>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spacing w:after="0"/>
              <w:jc w:val="center"/>
              <w:rPr>
                <w:b/>
                <w:lang w:val="uk-UA"/>
              </w:rPr>
            </w:pPr>
            <w:r w:rsidRPr="00570519">
              <w:rPr>
                <w:b/>
                <w:lang w:val="uk-UA"/>
              </w:rPr>
              <w:t>С</w:t>
            </w:r>
          </w:p>
          <w:p w:rsidR="00111C57" w:rsidRPr="00570519" w:rsidRDefault="00111C57" w:rsidP="00111C57">
            <w:pPr>
              <w:spacing w:after="0"/>
              <w:jc w:val="center"/>
              <w:rPr>
                <w:b/>
                <w:lang w:val="uk-UA"/>
              </w:rPr>
            </w:pPr>
            <w:r w:rsidRPr="00570519">
              <w:rPr>
                <w:b/>
                <w:lang w:val="uk-UA"/>
              </w:rPr>
              <w:t>Т</w:t>
            </w:r>
          </w:p>
          <w:p w:rsidR="00111C57" w:rsidRPr="00570519" w:rsidRDefault="00111C57" w:rsidP="00111C57">
            <w:pPr>
              <w:spacing w:after="0"/>
              <w:jc w:val="center"/>
              <w:rPr>
                <w:b/>
                <w:lang w:val="uk-UA"/>
              </w:rPr>
            </w:pPr>
            <w:r w:rsidRPr="00570519">
              <w:rPr>
                <w:b/>
                <w:lang w:val="uk-UA"/>
              </w:rPr>
              <w:t>У</w:t>
            </w:r>
          </w:p>
          <w:p w:rsidR="00111C57" w:rsidRPr="00570519" w:rsidRDefault="00111C57" w:rsidP="00111C57">
            <w:pPr>
              <w:spacing w:after="0"/>
              <w:jc w:val="center"/>
              <w:rPr>
                <w:b/>
                <w:lang w:val="uk-UA"/>
              </w:rPr>
            </w:pPr>
            <w:r w:rsidRPr="00570519">
              <w:rPr>
                <w:b/>
                <w:lang w:val="uk-UA"/>
              </w:rPr>
              <w:t>Д</w:t>
            </w:r>
          </w:p>
          <w:p w:rsidR="00111C57" w:rsidRPr="00570519" w:rsidRDefault="00111C57" w:rsidP="00111C57">
            <w:pPr>
              <w:spacing w:after="0"/>
              <w:jc w:val="center"/>
              <w:rPr>
                <w:b/>
                <w:lang w:val="uk-UA"/>
              </w:rPr>
            </w:pPr>
            <w:r w:rsidRPr="00570519">
              <w:rPr>
                <w:b/>
                <w:lang w:val="uk-UA"/>
              </w:rPr>
              <w:t>Е</w:t>
            </w:r>
          </w:p>
          <w:p w:rsidR="00111C57" w:rsidRPr="00570519" w:rsidRDefault="00111C57" w:rsidP="00111C57">
            <w:pPr>
              <w:spacing w:after="0"/>
              <w:jc w:val="center"/>
              <w:rPr>
                <w:b/>
                <w:lang w:val="uk-UA"/>
              </w:rPr>
            </w:pPr>
            <w:r w:rsidRPr="00570519">
              <w:rPr>
                <w:b/>
                <w:lang w:val="uk-UA"/>
              </w:rPr>
              <w:t>Н</w:t>
            </w:r>
          </w:p>
          <w:p w:rsidR="00111C57" w:rsidRPr="00570519" w:rsidRDefault="00111C57" w:rsidP="00111C57">
            <w:pPr>
              <w:spacing w:after="0"/>
              <w:jc w:val="center"/>
              <w:rPr>
                <w:b/>
                <w:lang w:val="uk-UA"/>
              </w:rPr>
            </w:pPr>
            <w:r w:rsidRPr="00570519">
              <w:rPr>
                <w:b/>
                <w:lang w:val="uk-UA"/>
              </w:rPr>
              <w:t>Т</w:t>
            </w:r>
          </w:p>
          <w:p w:rsidR="00111C57" w:rsidRPr="00570519" w:rsidRDefault="00111C57" w:rsidP="00111C57">
            <w:pPr>
              <w:spacing w:after="0"/>
              <w:jc w:val="center"/>
              <w:rPr>
                <w:b/>
                <w:lang w:val="uk-UA"/>
              </w:rPr>
            </w:pPr>
            <w:r w:rsidRPr="00570519">
              <w:rPr>
                <w:b/>
                <w:lang w:val="uk-UA"/>
              </w:rPr>
              <w:t>И</w:t>
            </w:r>
          </w:p>
        </w:tc>
        <w:tc>
          <w:tcPr>
            <w:tcW w:w="1411"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 w:rsidRPr="00570519">
              <w:rPr>
                <w:lang w:val="uk-UA"/>
              </w:rPr>
              <w:t>Період навчання</w:t>
            </w:r>
          </w:p>
        </w:tc>
        <w:tc>
          <w:tcPr>
            <w:tcW w:w="2539" w:type="dxa"/>
            <w:tcBorders>
              <w:top w:val="single" w:sz="4" w:space="0" w:color="auto"/>
              <w:left w:val="single" w:sz="4" w:space="0" w:color="auto"/>
            </w:tcBorders>
            <w:shd w:val="clear" w:color="auto" w:fill="FFFFFF"/>
            <w:tcMar>
              <w:top w:w="28" w:type="dxa"/>
              <w:left w:w="57" w:type="dxa"/>
              <w:bottom w:w="28" w:type="dxa"/>
              <w:right w:w="57" w:type="dxa"/>
            </w:tcMar>
          </w:tcPr>
          <w:p w:rsidR="00E85977" w:rsidRPr="00570519" w:rsidRDefault="006868F1">
            <w:pPr>
              <w:rPr>
                <w:lang w:val="ru-RU"/>
              </w:rPr>
            </w:pPr>
            <w:r w:rsidRPr="00570519">
              <w:rPr>
                <w:lang w:val="uk-UA"/>
              </w:rPr>
              <w:t>Мін</w:t>
            </w:r>
            <w:r w:rsidR="00246888" w:rsidRPr="00570519">
              <w:rPr>
                <w:lang w:val="ru-RU"/>
              </w:rPr>
              <w:t xml:space="preserve">. 3 </w:t>
            </w:r>
            <w:r w:rsidRPr="00570519">
              <w:rPr>
                <w:lang w:val="uk-UA"/>
              </w:rPr>
              <w:t>місяці (або 1 академічний семестр)</w:t>
            </w:r>
            <w:r w:rsidR="004E4C02" w:rsidRPr="00570519">
              <w:rPr>
                <w:rStyle w:val="a7"/>
                <w:lang w:val="uk-UA"/>
              </w:rPr>
              <w:footnoteReference w:id="1"/>
            </w:r>
            <w:r w:rsidRPr="00570519">
              <w:rPr>
                <w:lang w:val="uk-UA"/>
              </w:rPr>
              <w:t xml:space="preserve"> – </w:t>
            </w:r>
            <w:proofErr w:type="spellStart"/>
            <w:r w:rsidRPr="00570519">
              <w:rPr>
                <w:lang w:val="uk-UA"/>
              </w:rPr>
              <w:t>макс</w:t>
            </w:r>
            <w:proofErr w:type="spellEnd"/>
            <w:r w:rsidRPr="00570519">
              <w:rPr>
                <w:lang w:val="uk-UA"/>
              </w:rPr>
              <w:t>. 12 місяців</w:t>
            </w:r>
          </w:p>
          <w:p w:rsidR="00E85977" w:rsidRPr="00570519" w:rsidRDefault="006868F1" w:rsidP="006868F1">
            <w:pPr>
              <w:pStyle w:val="a4"/>
              <w:numPr>
                <w:ilvl w:val="0"/>
                <w:numId w:val="5"/>
              </w:numPr>
              <w:rPr>
                <w:lang w:val="ru-RU"/>
              </w:rPr>
            </w:pPr>
            <w:r w:rsidRPr="00570519">
              <w:rPr>
                <w:lang w:val="uk-UA"/>
              </w:rPr>
              <w:t>включаючи додатковий період стажування, якщо такий запланований</w:t>
            </w:r>
          </w:p>
        </w:tc>
        <w:tc>
          <w:tcPr>
            <w:tcW w:w="307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513351" w:rsidP="006868F1">
            <w:r w:rsidRPr="00570519">
              <w:rPr>
                <w:lang w:val="uk-UA"/>
              </w:rPr>
              <w:t>ЗВО</w:t>
            </w:r>
            <w:r w:rsidR="006868F1" w:rsidRPr="00570519">
              <w:rPr>
                <w:lang w:val="uk-UA"/>
              </w:rPr>
              <w:t>-</w:t>
            </w:r>
            <w:proofErr w:type="spellStart"/>
            <w:r w:rsidR="006868F1" w:rsidRPr="00570519">
              <w:rPr>
                <w:lang w:val="uk-UA"/>
              </w:rPr>
              <w:t>бенефіціар</w:t>
            </w:r>
            <w:proofErr w:type="spellEnd"/>
          </w:p>
        </w:tc>
        <w:tc>
          <w:tcPr>
            <w:tcW w:w="7088"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E85977" w:rsidRPr="00570519" w:rsidRDefault="006868F1" w:rsidP="000E5181">
            <w:pPr>
              <w:jc w:val="left"/>
              <w:rPr>
                <w:lang w:val="ru-RU"/>
              </w:rPr>
            </w:pPr>
            <w:r w:rsidRPr="00570519">
              <w:rPr>
                <w:lang w:val="uk-UA"/>
              </w:rPr>
              <w:t xml:space="preserve">Той самий студент може брати участь у періодах мобільності, що разом складають </w:t>
            </w:r>
            <w:r w:rsidR="000E5181" w:rsidRPr="00570519">
              <w:rPr>
                <w:lang w:val="uk-UA"/>
              </w:rPr>
              <w:t>не більше</w:t>
            </w:r>
            <w:r w:rsidR="00246888" w:rsidRPr="00570519">
              <w:rPr>
                <w:lang w:val="ru-RU"/>
              </w:rPr>
              <w:t xml:space="preserve"> 12 </w:t>
            </w:r>
            <w:r w:rsidRPr="00570519">
              <w:rPr>
                <w:lang w:val="uk-UA"/>
              </w:rPr>
              <w:t>місяців</w:t>
            </w:r>
            <w:r w:rsidRPr="00570519">
              <w:rPr>
                <w:rStyle w:val="a7"/>
                <w:lang w:val="uk-UA"/>
              </w:rPr>
              <w:footnoteReference w:id="2"/>
            </w:r>
            <w:r w:rsidRPr="00570519">
              <w:rPr>
                <w:lang w:val="uk-UA"/>
              </w:rPr>
              <w:t xml:space="preserve"> на цикл навчання</w:t>
            </w:r>
            <w:r w:rsidRPr="00570519">
              <w:rPr>
                <w:rStyle w:val="a7"/>
              </w:rPr>
              <w:footnoteReference w:id="3"/>
            </w:r>
            <w:r w:rsidR="00246888" w:rsidRPr="00570519">
              <w:rPr>
                <w:lang w:val="ru-RU"/>
              </w:rPr>
              <w:t xml:space="preserve">, </w:t>
            </w:r>
            <w:r w:rsidRPr="00570519">
              <w:rPr>
                <w:lang w:val="uk-UA"/>
              </w:rPr>
              <w:t>незалежно від кількості і типу видів діяльності з мобільності</w:t>
            </w:r>
            <w:r w:rsidR="00246888" w:rsidRPr="00570519">
              <w:rPr>
                <w:lang w:val="ru-RU"/>
              </w:rPr>
              <w:t>:</w:t>
            </w:r>
          </w:p>
          <w:p w:rsidR="00E85977" w:rsidRPr="00570519" w:rsidRDefault="006868F1" w:rsidP="000E5181">
            <w:pPr>
              <w:pStyle w:val="a4"/>
              <w:numPr>
                <w:ilvl w:val="0"/>
                <w:numId w:val="6"/>
              </w:numPr>
              <w:tabs>
                <w:tab w:val="left" w:pos="409"/>
              </w:tabs>
              <w:jc w:val="left"/>
              <w:rPr>
                <w:lang w:val="ru-RU"/>
              </w:rPr>
            </w:pPr>
            <w:r w:rsidRPr="00570519">
              <w:rPr>
                <w:lang w:val="uk-UA"/>
              </w:rPr>
              <w:t xml:space="preserve">протягом першого циклу навчання (бакалаврат або еквівалент), включаючи короткий цикл </w:t>
            </w:r>
            <w:r w:rsidR="00246888" w:rsidRPr="00570519">
              <w:rPr>
                <w:lang w:val="ru-RU"/>
              </w:rPr>
              <w:t>(</w:t>
            </w:r>
            <w:r w:rsidRPr="00570519">
              <w:rPr>
                <w:lang w:val="uk-UA"/>
              </w:rPr>
              <w:t>рівні 5 і 6 Європейської рамки кваліфікацій);</w:t>
            </w:r>
          </w:p>
          <w:p w:rsidR="00E85977" w:rsidRPr="00570519" w:rsidRDefault="006868F1" w:rsidP="000E5181">
            <w:pPr>
              <w:pStyle w:val="a4"/>
              <w:numPr>
                <w:ilvl w:val="0"/>
                <w:numId w:val="6"/>
              </w:numPr>
              <w:tabs>
                <w:tab w:val="left" w:pos="269"/>
              </w:tabs>
              <w:jc w:val="left"/>
              <w:rPr>
                <w:lang w:val="ru-RU"/>
              </w:rPr>
            </w:pPr>
            <w:r w:rsidRPr="00570519">
              <w:rPr>
                <w:lang w:val="uk-UA"/>
              </w:rPr>
              <w:t>протягом другого циклу навчання (магістратура або еквівалент – рівень 7 ЄРК</w:t>
            </w:r>
            <w:r w:rsidR="00246888" w:rsidRPr="00570519">
              <w:rPr>
                <w:lang w:val="ru-RU"/>
              </w:rPr>
              <w:t>);</w:t>
            </w:r>
          </w:p>
          <w:p w:rsidR="00E85977" w:rsidRPr="00570519" w:rsidRDefault="006868F1" w:rsidP="000E5181">
            <w:pPr>
              <w:pStyle w:val="a4"/>
              <w:numPr>
                <w:ilvl w:val="0"/>
                <w:numId w:val="6"/>
              </w:numPr>
              <w:tabs>
                <w:tab w:val="left" w:pos="409"/>
              </w:tabs>
              <w:jc w:val="left"/>
              <w:rPr>
                <w:lang w:val="ru-RU"/>
              </w:rPr>
            </w:pPr>
            <w:r w:rsidRPr="00570519">
              <w:rPr>
                <w:lang w:val="uk-UA"/>
              </w:rPr>
              <w:t xml:space="preserve">протягом третього циклу як аспірант або докторант (аспірантура/докторантура, або </w:t>
            </w:r>
            <w:r w:rsidR="00907511" w:rsidRPr="00570519">
              <w:rPr>
                <w:lang w:val="uk-UA"/>
              </w:rPr>
              <w:t>рівень 8 ЄРК</w:t>
            </w:r>
            <w:r w:rsidR="00246888" w:rsidRPr="00570519">
              <w:rPr>
                <w:lang w:val="ru-RU"/>
              </w:rPr>
              <w:t>).</w:t>
            </w:r>
          </w:p>
        </w:tc>
      </w:tr>
      <w:tr w:rsidR="00E85977" w:rsidRPr="00570519" w:rsidTr="00C348C4">
        <w:trPr>
          <w:trHeight w:val="20"/>
        </w:trPr>
        <w:tc>
          <w:tcPr>
            <w:tcW w:w="538" w:type="dxa"/>
            <w:vMerge/>
            <w:tcBorders>
              <w:left w:val="single" w:sz="4" w:space="0" w:color="auto"/>
            </w:tcBorders>
            <w:shd w:val="clear" w:color="auto" w:fill="FFFFFF"/>
            <w:tcMar>
              <w:top w:w="28" w:type="dxa"/>
              <w:left w:w="57" w:type="dxa"/>
              <w:bottom w:w="28" w:type="dxa"/>
              <w:right w:w="57" w:type="dxa"/>
            </w:tcMar>
            <w:vAlign w:val="center"/>
          </w:tcPr>
          <w:p w:rsidR="00E85977" w:rsidRPr="00570519" w:rsidRDefault="00E85977" w:rsidP="00111C57">
            <w:pPr>
              <w:spacing w:after="0"/>
              <w:jc w:val="center"/>
              <w:rPr>
                <w:b/>
                <w:lang w:val="ru-RU"/>
              </w:rPr>
            </w:pPr>
          </w:p>
        </w:tc>
        <w:tc>
          <w:tcPr>
            <w:tcW w:w="1411"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6868F1" w:rsidP="006868F1">
            <w:r w:rsidRPr="00570519">
              <w:rPr>
                <w:lang w:val="uk-UA"/>
              </w:rPr>
              <w:t>Стажування</w:t>
            </w:r>
          </w:p>
        </w:tc>
        <w:tc>
          <w:tcPr>
            <w:tcW w:w="2539"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246888" w:rsidP="006868F1">
            <w:r w:rsidRPr="00570519">
              <w:t xml:space="preserve">2-12 </w:t>
            </w:r>
            <w:r w:rsidR="006868F1" w:rsidRPr="00570519">
              <w:rPr>
                <w:lang w:val="uk-UA"/>
              </w:rPr>
              <w:t>міс.</w:t>
            </w:r>
          </w:p>
        </w:tc>
        <w:tc>
          <w:tcPr>
            <w:tcW w:w="307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6868F1" w:rsidP="000E5181">
            <w:pPr>
              <w:jc w:val="left"/>
              <w:rPr>
                <w:lang w:val="ru-RU"/>
              </w:rPr>
            </w:pPr>
            <w:r w:rsidRPr="00570519">
              <w:rPr>
                <w:lang w:val="uk-UA"/>
              </w:rPr>
              <w:t>Будь-яке відповідне місце (</w:t>
            </w:r>
            <w:proofErr w:type="spellStart"/>
            <w:r w:rsidRPr="00570519">
              <w:rPr>
                <w:lang w:val="uk-UA"/>
              </w:rPr>
              <w:t>бенефіціар</w:t>
            </w:r>
            <w:proofErr w:type="spellEnd"/>
            <w:r w:rsidRPr="00570519">
              <w:rPr>
                <w:lang w:val="uk-UA"/>
              </w:rPr>
              <w:t xml:space="preserve"> або не </w:t>
            </w:r>
            <w:proofErr w:type="spellStart"/>
            <w:r w:rsidRPr="00570519">
              <w:rPr>
                <w:lang w:val="uk-UA"/>
              </w:rPr>
              <w:t>бенефіціар</w:t>
            </w:r>
            <w:proofErr w:type="spellEnd"/>
            <w:r w:rsidRPr="00570519">
              <w:rPr>
                <w:lang w:val="uk-UA"/>
              </w:rPr>
              <w:t>) у країні, залученій до консорціуму</w:t>
            </w:r>
          </w:p>
        </w:tc>
        <w:tc>
          <w:tcPr>
            <w:tcW w:w="708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E85977" w:rsidRPr="00570519" w:rsidRDefault="00E85977">
            <w:pPr>
              <w:rPr>
                <w:lang w:val="ru-RU"/>
              </w:rPr>
            </w:pPr>
          </w:p>
        </w:tc>
      </w:tr>
      <w:tr w:rsidR="00E85977" w:rsidRPr="00570519" w:rsidTr="00C348C4">
        <w:trPr>
          <w:trHeight w:val="20"/>
        </w:trPr>
        <w:tc>
          <w:tcPr>
            <w:tcW w:w="538" w:type="dxa"/>
            <w:vMerge w:val="restart"/>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111C57" w:rsidP="00111C57">
            <w:pPr>
              <w:spacing w:after="0"/>
              <w:jc w:val="center"/>
              <w:rPr>
                <w:b/>
                <w:lang w:val="uk-UA"/>
              </w:rPr>
            </w:pPr>
            <w:r w:rsidRPr="00570519">
              <w:rPr>
                <w:b/>
                <w:lang w:val="uk-UA"/>
              </w:rPr>
              <w:t>П</w:t>
            </w:r>
          </w:p>
          <w:p w:rsidR="00111C57" w:rsidRPr="00570519" w:rsidRDefault="00111C57" w:rsidP="00111C57">
            <w:pPr>
              <w:spacing w:after="0"/>
              <w:jc w:val="center"/>
              <w:rPr>
                <w:b/>
                <w:lang w:val="uk-UA"/>
              </w:rPr>
            </w:pPr>
            <w:r w:rsidRPr="00570519">
              <w:rPr>
                <w:b/>
                <w:lang w:val="uk-UA"/>
              </w:rPr>
              <w:t>Р</w:t>
            </w:r>
          </w:p>
          <w:p w:rsidR="00111C57" w:rsidRPr="00570519" w:rsidRDefault="00111C57" w:rsidP="00111C57">
            <w:pPr>
              <w:spacing w:after="0"/>
              <w:jc w:val="center"/>
              <w:rPr>
                <w:b/>
                <w:lang w:val="uk-UA"/>
              </w:rPr>
            </w:pPr>
            <w:r w:rsidRPr="00570519">
              <w:rPr>
                <w:b/>
                <w:lang w:val="uk-UA"/>
              </w:rPr>
              <w:t>А</w:t>
            </w:r>
          </w:p>
          <w:p w:rsidR="00111C57" w:rsidRPr="00570519" w:rsidRDefault="00111C57" w:rsidP="00111C57">
            <w:pPr>
              <w:spacing w:after="0"/>
              <w:jc w:val="center"/>
              <w:rPr>
                <w:b/>
                <w:lang w:val="uk-UA"/>
              </w:rPr>
            </w:pPr>
            <w:r w:rsidRPr="00570519">
              <w:rPr>
                <w:b/>
                <w:lang w:val="uk-UA"/>
              </w:rPr>
              <w:t>Ц</w:t>
            </w:r>
          </w:p>
          <w:p w:rsidR="00111C57" w:rsidRPr="00570519" w:rsidRDefault="00111C57" w:rsidP="00111C57">
            <w:pPr>
              <w:spacing w:after="0"/>
              <w:jc w:val="center"/>
              <w:rPr>
                <w:b/>
                <w:lang w:val="uk-UA"/>
              </w:rPr>
            </w:pPr>
            <w:r w:rsidRPr="00570519">
              <w:rPr>
                <w:b/>
                <w:lang w:val="uk-UA"/>
              </w:rPr>
              <w:t>І</w:t>
            </w:r>
          </w:p>
          <w:p w:rsidR="00111C57" w:rsidRPr="00570519" w:rsidRDefault="00111C57" w:rsidP="00111C57">
            <w:pPr>
              <w:spacing w:after="0"/>
              <w:jc w:val="center"/>
              <w:rPr>
                <w:b/>
                <w:lang w:val="uk-UA"/>
              </w:rPr>
            </w:pPr>
            <w:r w:rsidRPr="00570519">
              <w:rPr>
                <w:b/>
                <w:lang w:val="uk-UA"/>
              </w:rPr>
              <w:t>В</w:t>
            </w:r>
          </w:p>
          <w:p w:rsidR="00111C57" w:rsidRPr="00570519" w:rsidRDefault="00111C57" w:rsidP="00111C57">
            <w:pPr>
              <w:spacing w:after="0"/>
              <w:jc w:val="center"/>
              <w:rPr>
                <w:b/>
                <w:lang w:val="uk-UA"/>
              </w:rPr>
            </w:pPr>
            <w:r w:rsidRPr="00570519">
              <w:rPr>
                <w:b/>
                <w:lang w:val="uk-UA"/>
              </w:rPr>
              <w:t>Н</w:t>
            </w:r>
          </w:p>
          <w:p w:rsidR="00111C57" w:rsidRPr="00570519" w:rsidRDefault="00111C57" w:rsidP="00111C57">
            <w:pPr>
              <w:spacing w:after="0"/>
              <w:jc w:val="center"/>
              <w:rPr>
                <w:b/>
                <w:lang w:val="uk-UA"/>
              </w:rPr>
            </w:pPr>
            <w:r w:rsidRPr="00570519">
              <w:rPr>
                <w:b/>
                <w:lang w:val="uk-UA"/>
              </w:rPr>
              <w:t>И</w:t>
            </w:r>
          </w:p>
          <w:p w:rsidR="00111C57" w:rsidRPr="00570519" w:rsidRDefault="00111C57" w:rsidP="00111C57">
            <w:pPr>
              <w:spacing w:after="0"/>
              <w:jc w:val="center"/>
              <w:rPr>
                <w:b/>
                <w:lang w:val="uk-UA"/>
              </w:rPr>
            </w:pPr>
            <w:r w:rsidRPr="00570519">
              <w:rPr>
                <w:b/>
                <w:lang w:val="uk-UA"/>
              </w:rPr>
              <w:t>К</w:t>
            </w:r>
          </w:p>
          <w:p w:rsidR="00111C57" w:rsidRPr="00570519" w:rsidRDefault="00111C57" w:rsidP="00111C57">
            <w:pPr>
              <w:spacing w:after="0"/>
              <w:jc w:val="center"/>
              <w:rPr>
                <w:b/>
                <w:lang w:val="uk-UA"/>
              </w:rPr>
            </w:pPr>
            <w:r w:rsidRPr="00570519">
              <w:rPr>
                <w:b/>
                <w:lang w:val="uk-UA"/>
              </w:rPr>
              <w:t>И</w:t>
            </w:r>
          </w:p>
        </w:tc>
        <w:tc>
          <w:tcPr>
            <w:tcW w:w="1411"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907511">
            <w:r w:rsidRPr="00570519">
              <w:rPr>
                <w:lang w:val="uk-UA"/>
              </w:rPr>
              <w:t>Викладання</w:t>
            </w:r>
          </w:p>
        </w:tc>
        <w:tc>
          <w:tcPr>
            <w:tcW w:w="2539" w:type="dxa"/>
            <w:vMerge w:val="restart"/>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907511" w:rsidP="000E5181">
            <w:pPr>
              <w:jc w:val="left"/>
            </w:pPr>
            <w:r w:rsidRPr="00570519">
              <w:rPr>
                <w:lang w:val="uk-UA"/>
              </w:rPr>
              <w:t>Від 5 днів до 2 місяців</w:t>
            </w:r>
          </w:p>
          <w:p w:rsidR="00E85977" w:rsidRPr="00570519" w:rsidRDefault="00907511" w:rsidP="000E5181">
            <w:pPr>
              <w:pStyle w:val="a4"/>
              <w:numPr>
                <w:ilvl w:val="0"/>
                <w:numId w:val="7"/>
              </w:numPr>
              <w:jc w:val="left"/>
            </w:pPr>
            <w:r w:rsidRPr="00570519">
              <w:rPr>
                <w:lang w:val="uk-UA"/>
              </w:rPr>
              <w:t>за виключенням часу проїзду;</w:t>
            </w:r>
          </w:p>
          <w:p w:rsidR="00E85977" w:rsidRPr="00570519" w:rsidRDefault="00907511" w:rsidP="00082834">
            <w:pPr>
              <w:pStyle w:val="a4"/>
              <w:numPr>
                <w:ilvl w:val="0"/>
                <w:numId w:val="7"/>
              </w:numPr>
              <w:tabs>
                <w:tab w:val="left" w:pos="384"/>
              </w:tabs>
              <w:jc w:val="left"/>
              <w:rPr>
                <w:lang w:val="ru-RU"/>
              </w:rPr>
            </w:pPr>
            <w:r w:rsidRPr="00570519">
              <w:rPr>
                <w:lang w:val="uk-UA"/>
              </w:rPr>
              <w:t xml:space="preserve">мін. 8 годин на тиждень </w:t>
            </w:r>
            <w:r w:rsidR="00246888" w:rsidRPr="00570519">
              <w:rPr>
                <w:lang w:val="ru-RU"/>
              </w:rPr>
              <w:t>(</w:t>
            </w:r>
            <w:r w:rsidRPr="00570519">
              <w:rPr>
                <w:lang w:val="uk-UA"/>
              </w:rPr>
              <w:t xml:space="preserve">або будь-який </w:t>
            </w:r>
            <w:r w:rsidR="00082834" w:rsidRPr="00570519">
              <w:rPr>
                <w:lang w:val="uk-UA"/>
              </w:rPr>
              <w:t xml:space="preserve">період </w:t>
            </w:r>
            <w:proofErr w:type="spellStart"/>
            <w:r w:rsidR="00082834" w:rsidRPr="00570519">
              <w:rPr>
                <w:lang w:val="uk-UA"/>
              </w:rPr>
              <w:t>меньше</w:t>
            </w:r>
            <w:proofErr w:type="spellEnd"/>
            <w:r w:rsidR="00246888" w:rsidRPr="00570519">
              <w:rPr>
                <w:lang w:val="ru-RU"/>
              </w:rPr>
              <w:t>)</w:t>
            </w:r>
          </w:p>
        </w:tc>
        <w:tc>
          <w:tcPr>
            <w:tcW w:w="307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E85977" w:rsidRPr="00570519" w:rsidRDefault="00513351" w:rsidP="000E5181">
            <w:pPr>
              <w:jc w:val="left"/>
            </w:pPr>
            <w:r w:rsidRPr="00570519">
              <w:rPr>
                <w:lang w:val="uk-UA"/>
              </w:rPr>
              <w:t>ЗВО</w:t>
            </w:r>
            <w:r w:rsidR="00907511" w:rsidRPr="00570519">
              <w:rPr>
                <w:lang w:val="uk-UA"/>
              </w:rPr>
              <w:t>-</w:t>
            </w:r>
            <w:proofErr w:type="spellStart"/>
            <w:r w:rsidR="00907511" w:rsidRPr="00570519">
              <w:rPr>
                <w:lang w:val="uk-UA"/>
              </w:rPr>
              <w:t>бенефіціар</w:t>
            </w:r>
            <w:proofErr w:type="spellEnd"/>
          </w:p>
        </w:tc>
        <w:tc>
          <w:tcPr>
            <w:tcW w:w="708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E85977" w:rsidRPr="00570519" w:rsidRDefault="00907511" w:rsidP="000E5181">
            <w:pPr>
              <w:jc w:val="left"/>
              <w:rPr>
                <w:lang w:val="ru-RU"/>
              </w:rPr>
            </w:pPr>
            <w:r w:rsidRPr="00570519">
              <w:rPr>
                <w:lang w:val="uk-UA"/>
              </w:rPr>
              <w:t xml:space="preserve">Штатні викладачі </w:t>
            </w:r>
            <w:r w:rsidR="00513351" w:rsidRPr="00570519">
              <w:rPr>
                <w:lang w:val="uk-UA"/>
              </w:rPr>
              <w:t>ЗВО</w:t>
            </w:r>
            <w:r w:rsidRPr="00570519">
              <w:rPr>
                <w:lang w:val="uk-UA"/>
              </w:rPr>
              <w:t xml:space="preserve"> або працівники підприємств з метою викладання у </w:t>
            </w:r>
            <w:r w:rsidR="00513351" w:rsidRPr="00570519">
              <w:rPr>
                <w:lang w:val="uk-UA"/>
              </w:rPr>
              <w:t>ЗВО</w:t>
            </w:r>
            <w:r w:rsidRPr="00570519">
              <w:rPr>
                <w:lang w:val="uk-UA"/>
              </w:rPr>
              <w:t>-</w:t>
            </w:r>
            <w:proofErr w:type="spellStart"/>
            <w:r w:rsidRPr="00570519">
              <w:rPr>
                <w:lang w:val="uk-UA"/>
              </w:rPr>
              <w:t>бенефіціарі</w:t>
            </w:r>
            <w:proofErr w:type="spellEnd"/>
            <w:r w:rsidR="00246888" w:rsidRPr="00570519">
              <w:rPr>
                <w:lang w:val="ru-RU"/>
              </w:rPr>
              <w:t>.</w:t>
            </w:r>
          </w:p>
        </w:tc>
      </w:tr>
      <w:tr w:rsidR="00E85977" w:rsidRPr="00570519" w:rsidTr="00C348C4">
        <w:trPr>
          <w:trHeight w:val="20"/>
        </w:trPr>
        <w:tc>
          <w:tcPr>
            <w:tcW w:w="538" w:type="dxa"/>
            <w:vMerge/>
            <w:tcBorders>
              <w:left w:val="single" w:sz="4" w:space="0" w:color="auto"/>
              <w:bottom w:val="single" w:sz="4" w:space="0" w:color="auto"/>
            </w:tcBorders>
            <w:shd w:val="clear" w:color="auto" w:fill="FFFFFF"/>
            <w:tcMar>
              <w:top w:w="28" w:type="dxa"/>
              <w:left w:w="57" w:type="dxa"/>
              <w:bottom w:w="28" w:type="dxa"/>
              <w:right w:w="57" w:type="dxa"/>
            </w:tcMar>
            <w:vAlign w:val="center"/>
          </w:tcPr>
          <w:p w:rsidR="00E85977" w:rsidRPr="00570519" w:rsidRDefault="00E85977" w:rsidP="00111C57">
            <w:pPr>
              <w:spacing w:after="0"/>
              <w:jc w:val="center"/>
              <w:rPr>
                <w:b/>
                <w:lang w:val="ru-RU"/>
              </w:rPr>
            </w:pPr>
          </w:p>
        </w:tc>
        <w:tc>
          <w:tcPr>
            <w:tcW w:w="1411"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E85977" w:rsidRPr="00570519" w:rsidRDefault="00907511">
            <w:r w:rsidRPr="00570519">
              <w:rPr>
                <w:lang w:val="uk-UA"/>
              </w:rPr>
              <w:t>Тренінги</w:t>
            </w:r>
          </w:p>
        </w:tc>
        <w:tc>
          <w:tcPr>
            <w:tcW w:w="2539" w:type="dxa"/>
            <w:vMerge/>
            <w:tcBorders>
              <w:left w:val="single" w:sz="4" w:space="0" w:color="auto"/>
              <w:bottom w:val="single" w:sz="4" w:space="0" w:color="auto"/>
            </w:tcBorders>
            <w:shd w:val="clear" w:color="auto" w:fill="FFFFFF"/>
            <w:tcMar>
              <w:top w:w="28" w:type="dxa"/>
              <w:left w:w="57" w:type="dxa"/>
              <w:bottom w:w="28" w:type="dxa"/>
              <w:right w:w="57" w:type="dxa"/>
            </w:tcMar>
            <w:vAlign w:val="center"/>
          </w:tcPr>
          <w:p w:rsidR="00E85977" w:rsidRPr="00570519" w:rsidRDefault="00E85977" w:rsidP="000E5181">
            <w:pPr>
              <w:jc w:val="left"/>
            </w:pPr>
          </w:p>
        </w:tc>
        <w:tc>
          <w:tcPr>
            <w:tcW w:w="307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E85977" w:rsidRPr="00570519" w:rsidRDefault="00246888" w:rsidP="000E5181">
            <w:pPr>
              <w:tabs>
                <w:tab w:val="left" w:pos="-31"/>
              </w:tabs>
              <w:ind w:hanging="360"/>
              <w:jc w:val="left"/>
              <w:rPr>
                <w:lang w:val="ru-RU"/>
              </w:rPr>
            </w:pPr>
            <w:r w:rsidRPr="00570519">
              <w:rPr>
                <w:lang w:val="ru-RU"/>
              </w:rPr>
              <w:t>&gt;</w:t>
            </w:r>
            <w:r w:rsidRPr="00570519">
              <w:rPr>
                <w:lang w:val="ru-RU"/>
              </w:rPr>
              <w:tab/>
            </w:r>
            <w:r w:rsidR="00513351" w:rsidRPr="00570519">
              <w:rPr>
                <w:lang w:val="uk-UA"/>
              </w:rPr>
              <w:t>ЗВО</w:t>
            </w:r>
            <w:r w:rsidR="00907511" w:rsidRPr="00570519">
              <w:rPr>
                <w:lang w:val="uk-UA"/>
              </w:rPr>
              <w:t>-</w:t>
            </w:r>
            <w:proofErr w:type="spellStart"/>
            <w:r w:rsidR="00907511" w:rsidRPr="00570519">
              <w:rPr>
                <w:lang w:val="uk-UA"/>
              </w:rPr>
              <w:t>бенефіціар</w:t>
            </w:r>
            <w:proofErr w:type="spellEnd"/>
            <w:r w:rsidR="00907511" w:rsidRPr="00570519">
              <w:rPr>
                <w:lang w:val="ru-RU"/>
              </w:rPr>
              <w:t xml:space="preserve"> </w:t>
            </w:r>
            <w:r w:rsidR="00907511" w:rsidRPr="00570519">
              <w:rPr>
                <w:lang w:val="uk-UA"/>
              </w:rPr>
              <w:t>або будь-яка відповідна організація у країні, залученій до консорціуму</w:t>
            </w:r>
            <w:r w:rsidRPr="00570519">
              <w:rPr>
                <w:lang w:val="ru-RU"/>
              </w:rPr>
              <w:t>.</w:t>
            </w:r>
          </w:p>
          <w:p w:rsidR="00E85977" w:rsidRPr="00570519" w:rsidRDefault="00246888" w:rsidP="000E5181">
            <w:pPr>
              <w:ind w:hanging="360"/>
              <w:jc w:val="left"/>
              <w:rPr>
                <w:lang w:val="ru-RU"/>
              </w:rPr>
            </w:pPr>
            <w:r w:rsidRPr="00570519">
              <w:rPr>
                <w:lang w:val="ru-RU"/>
              </w:rPr>
              <w:t>&gt;</w:t>
            </w:r>
            <w:r w:rsidRPr="00570519">
              <w:rPr>
                <w:lang w:val="ru-RU"/>
              </w:rPr>
              <w:tab/>
            </w:r>
            <w:r w:rsidR="00907511" w:rsidRPr="00570519">
              <w:rPr>
                <w:lang w:val="uk-UA"/>
              </w:rPr>
              <w:t xml:space="preserve">Країна призначення повинна </w:t>
            </w:r>
            <w:r w:rsidR="000E5181" w:rsidRPr="00570519">
              <w:rPr>
                <w:lang w:val="uk-UA"/>
              </w:rPr>
              <w:t>бути іншою, ніж</w:t>
            </w:r>
            <w:r w:rsidR="00907511" w:rsidRPr="00570519">
              <w:rPr>
                <w:lang w:val="uk-UA"/>
              </w:rPr>
              <w:t xml:space="preserve"> країн</w:t>
            </w:r>
            <w:r w:rsidR="000E5181" w:rsidRPr="00570519">
              <w:rPr>
                <w:lang w:val="uk-UA"/>
              </w:rPr>
              <w:t>а</w:t>
            </w:r>
            <w:r w:rsidR="00907511" w:rsidRPr="00570519">
              <w:rPr>
                <w:lang w:val="uk-UA"/>
              </w:rPr>
              <w:t xml:space="preserve"> походження.</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E85977" w:rsidRPr="00570519" w:rsidRDefault="00907511" w:rsidP="000E1184">
            <w:pPr>
              <w:jc w:val="left"/>
              <w:rPr>
                <w:lang w:val="ru-RU"/>
              </w:rPr>
            </w:pPr>
            <w:r w:rsidRPr="00570519">
              <w:rPr>
                <w:lang w:val="uk-UA"/>
              </w:rPr>
              <w:t xml:space="preserve">Підтримка підвищення кваліфікації викладацького та невикладацького складу </w:t>
            </w:r>
            <w:r w:rsidR="00513351" w:rsidRPr="00570519">
              <w:rPr>
                <w:lang w:val="uk-UA"/>
              </w:rPr>
              <w:t>ЗВО</w:t>
            </w:r>
            <w:r w:rsidRPr="00570519">
              <w:rPr>
                <w:lang w:val="uk-UA"/>
              </w:rPr>
              <w:t>:</w:t>
            </w:r>
          </w:p>
          <w:p w:rsidR="00E85977" w:rsidRPr="00570519" w:rsidRDefault="00246888" w:rsidP="000E1184">
            <w:pPr>
              <w:tabs>
                <w:tab w:val="left" w:pos="414"/>
              </w:tabs>
              <w:ind w:left="360" w:hanging="360"/>
              <w:jc w:val="left"/>
              <w:rPr>
                <w:lang w:val="ru-RU"/>
              </w:rPr>
            </w:pPr>
            <w:r w:rsidRPr="00570519">
              <w:t>a</w:t>
            </w:r>
            <w:r w:rsidRPr="00570519">
              <w:rPr>
                <w:lang w:val="ru-RU"/>
              </w:rPr>
              <w:t>)</w:t>
            </w:r>
            <w:r w:rsidRPr="00570519">
              <w:rPr>
                <w:lang w:val="ru-RU"/>
              </w:rPr>
              <w:tab/>
            </w:r>
            <w:r w:rsidR="00704444" w:rsidRPr="00570519">
              <w:rPr>
                <w:lang w:val="uk-UA"/>
              </w:rPr>
              <w:t xml:space="preserve">участь у структурованих курсах, включаючи </w:t>
            </w:r>
            <w:proofErr w:type="spellStart"/>
            <w:r w:rsidR="00704444" w:rsidRPr="00570519">
              <w:rPr>
                <w:lang w:val="uk-UA"/>
              </w:rPr>
              <w:t>професійно</w:t>
            </w:r>
            <w:proofErr w:type="spellEnd"/>
            <w:r w:rsidR="00704444" w:rsidRPr="00570519">
              <w:rPr>
                <w:lang w:val="uk-UA"/>
              </w:rPr>
              <w:t xml:space="preserve"> орієнтовані </w:t>
            </w:r>
            <w:proofErr w:type="spellStart"/>
            <w:r w:rsidR="00704444" w:rsidRPr="00570519">
              <w:rPr>
                <w:lang w:val="uk-UA"/>
              </w:rPr>
              <w:t>мовні</w:t>
            </w:r>
            <w:proofErr w:type="spellEnd"/>
            <w:r w:rsidR="00704444" w:rsidRPr="00570519">
              <w:rPr>
                <w:lang w:val="uk-UA"/>
              </w:rPr>
              <w:t xml:space="preserve"> тренінги або тренінгові події за кордоном (за виключенням конференцій);</w:t>
            </w:r>
          </w:p>
          <w:p w:rsidR="00E85977" w:rsidRPr="00570519" w:rsidRDefault="00246888" w:rsidP="000E1184">
            <w:pPr>
              <w:tabs>
                <w:tab w:val="left" w:pos="399"/>
              </w:tabs>
              <w:ind w:left="360" w:hanging="360"/>
              <w:jc w:val="left"/>
              <w:rPr>
                <w:lang w:val="ru-RU"/>
              </w:rPr>
            </w:pPr>
            <w:r w:rsidRPr="00570519">
              <w:t>b</w:t>
            </w:r>
            <w:r w:rsidRPr="00570519">
              <w:rPr>
                <w:lang w:val="ru-RU"/>
              </w:rPr>
              <w:t>)</w:t>
            </w:r>
            <w:r w:rsidRPr="00570519">
              <w:rPr>
                <w:lang w:val="ru-RU"/>
              </w:rPr>
              <w:tab/>
            </w:r>
            <w:r w:rsidR="00704444" w:rsidRPr="00570519">
              <w:rPr>
                <w:lang w:val="uk-UA"/>
              </w:rPr>
              <w:t>стажування/періоди спостереження</w:t>
            </w:r>
            <w:r w:rsidR="00704444" w:rsidRPr="00570519">
              <w:rPr>
                <w:lang w:val="ru-RU"/>
              </w:rPr>
              <w:t>/</w:t>
            </w:r>
            <w:r w:rsidR="00704444" w:rsidRPr="00570519">
              <w:rPr>
                <w:lang w:val="uk-UA"/>
              </w:rPr>
              <w:t xml:space="preserve">тренінги у </w:t>
            </w:r>
            <w:r w:rsidR="00513351" w:rsidRPr="00570519">
              <w:rPr>
                <w:lang w:val="uk-UA"/>
              </w:rPr>
              <w:t>ЗВО</w:t>
            </w:r>
            <w:r w:rsidR="00704444" w:rsidRPr="00570519">
              <w:rPr>
                <w:lang w:val="uk-UA"/>
              </w:rPr>
              <w:t>-</w:t>
            </w:r>
            <w:proofErr w:type="spellStart"/>
            <w:r w:rsidR="00704444" w:rsidRPr="00570519">
              <w:rPr>
                <w:lang w:val="uk-UA"/>
              </w:rPr>
              <w:t>бенефіціарі</w:t>
            </w:r>
            <w:proofErr w:type="spellEnd"/>
            <w:r w:rsidR="00704444" w:rsidRPr="00570519">
              <w:rPr>
                <w:lang w:val="uk-UA"/>
              </w:rPr>
              <w:t xml:space="preserve"> або іншій відповідній організації за кордоном</w:t>
            </w:r>
            <w:r w:rsidRPr="00570519">
              <w:rPr>
                <w:lang w:val="ru-RU"/>
              </w:rPr>
              <w:t>.</w:t>
            </w:r>
          </w:p>
        </w:tc>
      </w:tr>
    </w:tbl>
    <w:p w:rsidR="00111C57" w:rsidRPr="00570519" w:rsidRDefault="00111C57">
      <w:pPr>
        <w:rPr>
          <w:lang w:val="ru-RU"/>
        </w:rPr>
        <w:sectPr w:rsidR="00111C57" w:rsidRPr="00570519" w:rsidSect="007C08B6">
          <w:pgSz w:w="16834" w:h="11909" w:orient="landscape"/>
          <w:pgMar w:top="1418" w:right="1080" w:bottom="1440" w:left="1080" w:header="0" w:footer="3" w:gutter="0"/>
          <w:cols w:space="720"/>
          <w:noEndnote/>
          <w:docGrid w:linePitch="360"/>
        </w:sectPr>
      </w:pPr>
    </w:p>
    <w:p w:rsidR="00E85977" w:rsidRPr="00570519" w:rsidRDefault="004B7B05">
      <w:pPr>
        <w:rPr>
          <w:lang w:val="ru-RU"/>
        </w:rPr>
      </w:pPr>
      <w:r w:rsidRPr="00570519">
        <w:rPr>
          <w:lang w:val="uk-UA"/>
        </w:rPr>
        <w:lastRenderedPageBreak/>
        <w:t xml:space="preserve">Щоб отримати внесок </w:t>
      </w:r>
      <w:r w:rsidR="007D0F19" w:rsidRPr="00570519">
        <w:rPr>
          <w:lang w:val="uk-UA"/>
        </w:rPr>
        <w:t>CBHE</w:t>
      </w:r>
      <w:r w:rsidRPr="00570519">
        <w:rPr>
          <w:lang w:val="uk-UA"/>
        </w:rPr>
        <w:t xml:space="preserve"> на витрати, пов’язані з мобільністю, мобільність студентів і працівників повинна бути здійснена і завершена протягом періоду </w:t>
      </w:r>
      <w:r w:rsidR="00A276E7" w:rsidRPr="00570519">
        <w:rPr>
          <w:lang w:val="uk-UA"/>
        </w:rPr>
        <w:t>до</w:t>
      </w:r>
      <w:r w:rsidRPr="00570519">
        <w:rPr>
          <w:lang w:val="uk-UA"/>
        </w:rPr>
        <w:t>пустимості Грантової угоди, включаючи будь-які зміни</w:t>
      </w:r>
      <w:r w:rsidR="00A276E7" w:rsidRPr="00570519">
        <w:rPr>
          <w:lang w:val="uk-UA"/>
        </w:rPr>
        <w:t xml:space="preserve"> до неї</w:t>
      </w:r>
      <w:r w:rsidRPr="00570519">
        <w:rPr>
          <w:lang w:val="uk-UA"/>
        </w:rPr>
        <w:t>. Мобільність, що перевищує максимальну дозволену тривалість або період допустимості Грантової угоди, не вважатиметься допустимою</w:t>
      </w:r>
      <w:r w:rsidRPr="00570519">
        <w:rPr>
          <w:rStyle w:val="a7"/>
          <w:lang w:val="uk-UA"/>
        </w:rPr>
        <w:footnoteReference w:id="4"/>
      </w:r>
      <w:r w:rsidRPr="00570519">
        <w:rPr>
          <w:lang w:val="uk-UA"/>
        </w:rPr>
        <w:t>.</w:t>
      </w:r>
    </w:p>
    <w:p w:rsidR="00E85977" w:rsidRPr="00570519" w:rsidRDefault="004B7B05">
      <w:pPr>
        <w:rPr>
          <w:lang w:val="ru-RU"/>
        </w:rPr>
      </w:pPr>
      <w:r w:rsidRPr="00570519">
        <w:rPr>
          <w:lang w:val="uk-UA"/>
        </w:rPr>
        <w:t xml:space="preserve">Види діяльності, що виконуються за </w:t>
      </w:r>
      <w:r w:rsidR="00A276E7" w:rsidRPr="00570519">
        <w:rPr>
          <w:lang w:val="uk-UA"/>
        </w:rPr>
        <w:t xml:space="preserve">напрямом </w:t>
      </w:r>
      <w:r w:rsidR="007D0F19" w:rsidRPr="00570519">
        <w:rPr>
          <w:lang w:val="uk-UA"/>
        </w:rPr>
        <w:t>SMS</w:t>
      </w:r>
      <w:r w:rsidRPr="00570519">
        <w:rPr>
          <w:lang w:val="uk-UA"/>
        </w:rPr>
        <w:t>, можна розділити на три етапи</w:t>
      </w:r>
      <w:r w:rsidR="00246888" w:rsidRPr="00570519">
        <w:rPr>
          <w:lang w:val="ru-RU"/>
        </w:rPr>
        <w:t>:</w:t>
      </w:r>
    </w:p>
    <w:p w:rsidR="00E85977" w:rsidRPr="00570519" w:rsidRDefault="004B7B05" w:rsidP="004B7B05">
      <w:pPr>
        <w:pStyle w:val="a4"/>
        <w:numPr>
          <w:ilvl w:val="0"/>
          <w:numId w:val="8"/>
        </w:numPr>
        <w:rPr>
          <w:lang w:val="ru-RU"/>
        </w:rPr>
      </w:pPr>
      <w:r w:rsidRPr="00570519">
        <w:rPr>
          <w:b/>
          <w:lang w:val="uk-UA"/>
        </w:rPr>
        <w:t xml:space="preserve">Підготовча діяльність </w:t>
      </w:r>
      <w:r w:rsidR="00A276E7" w:rsidRPr="00570519">
        <w:rPr>
          <w:lang w:val="uk-UA"/>
        </w:rPr>
        <w:t>до</w:t>
      </w:r>
      <w:r w:rsidRPr="00570519">
        <w:rPr>
          <w:lang w:val="uk-UA"/>
        </w:rPr>
        <w:t xml:space="preserve"> початк</w:t>
      </w:r>
      <w:r w:rsidR="00A276E7" w:rsidRPr="00570519">
        <w:rPr>
          <w:lang w:val="uk-UA"/>
        </w:rPr>
        <w:t>у</w:t>
      </w:r>
      <w:r w:rsidRPr="00570519">
        <w:rPr>
          <w:lang w:val="uk-UA"/>
        </w:rPr>
        <w:t xml:space="preserve"> мобільності, включаючи практичн</w:t>
      </w:r>
      <w:r w:rsidR="00442259" w:rsidRPr="00570519">
        <w:rPr>
          <w:lang w:val="uk-UA"/>
        </w:rPr>
        <w:t xml:space="preserve">у організацію, відбір учасників, укладання угод з </w:t>
      </w:r>
      <w:proofErr w:type="spellStart"/>
      <w:r w:rsidR="00442259" w:rsidRPr="00570519">
        <w:rPr>
          <w:lang w:val="uk-UA"/>
        </w:rPr>
        <w:t>бенефіціарами</w:t>
      </w:r>
      <w:proofErr w:type="spellEnd"/>
      <w:r w:rsidR="00442259" w:rsidRPr="00570519">
        <w:rPr>
          <w:lang w:val="uk-UA"/>
        </w:rPr>
        <w:t xml:space="preserve"> та учасниками, </w:t>
      </w:r>
      <w:proofErr w:type="spellStart"/>
      <w:r w:rsidR="00442259" w:rsidRPr="00570519">
        <w:rPr>
          <w:lang w:val="uk-UA"/>
        </w:rPr>
        <w:t>мовну</w:t>
      </w:r>
      <w:proofErr w:type="spellEnd"/>
      <w:r w:rsidR="00442259" w:rsidRPr="00570519">
        <w:rPr>
          <w:lang w:val="uk-UA"/>
        </w:rPr>
        <w:t>/міжкультурну/пов’язану із завданням підготовку учасників перед від’їздом</w:t>
      </w:r>
      <w:r w:rsidR="00246888" w:rsidRPr="00570519">
        <w:rPr>
          <w:lang w:val="ru-RU"/>
        </w:rPr>
        <w:t>;</w:t>
      </w:r>
    </w:p>
    <w:p w:rsidR="00E85977" w:rsidRPr="00570519" w:rsidRDefault="00442259" w:rsidP="004B7B05">
      <w:pPr>
        <w:pStyle w:val="a4"/>
        <w:numPr>
          <w:ilvl w:val="0"/>
          <w:numId w:val="8"/>
        </w:numPr>
      </w:pPr>
      <w:r w:rsidRPr="00570519">
        <w:rPr>
          <w:b/>
          <w:lang w:val="uk-UA"/>
        </w:rPr>
        <w:t xml:space="preserve">Здійснення </w:t>
      </w:r>
      <w:r w:rsidRPr="00570519">
        <w:rPr>
          <w:lang w:val="uk-UA"/>
        </w:rPr>
        <w:t>діяльності з мобільності</w:t>
      </w:r>
      <w:r w:rsidR="00246888" w:rsidRPr="00570519">
        <w:t>;</w:t>
      </w:r>
    </w:p>
    <w:p w:rsidR="00E85977" w:rsidRPr="00570519" w:rsidRDefault="00442259" w:rsidP="004B7B05">
      <w:pPr>
        <w:pStyle w:val="a4"/>
        <w:numPr>
          <w:ilvl w:val="0"/>
          <w:numId w:val="8"/>
        </w:numPr>
      </w:pPr>
      <w:r w:rsidRPr="00570519">
        <w:rPr>
          <w:b/>
          <w:lang w:val="uk-UA"/>
        </w:rPr>
        <w:t xml:space="preserve">Подальша діяльність </w:t>
      </w:r>
      <w:r w:rsidRPr="00570519">
        <w:rPr>
          <w:lang w:val="uk-UA"/>
        </w:rPr>
        <w:t>в кінці мобільності, включаючи оцінку діяльності, офіційне визнання – в разі до</w:t>
      </w:r>
      <w:r w:rsidR="00A276E7" w:rsidRPr="00570519">
        <w:rPr>
          <w:lang w:val="uk-UA"/>
        </w:rPr>
        <w:t>речно</w:t>
      </w:r>
      <w:r w:rsidRPr="00570519">
        <w:rPr>
          <w:lang w:val="uk-UA"/>
        </w:rPr>
        <w:t>сті – навчальних результатів учасників протягом діяльності, а також розповсюдження і використання результатів проекту</w:t>
      </w:r>
      <w:r w:rsidR="00246888" w:rsidRPr="00570519">
        <w:t>.</w:t>
      </w:r>
    </w:p>
    <w:p w:rsidR="00E85977" w:rsidRPr="00570519" w:rsidRDefault="00246888" w:rsidP="00870D6E">
      <w:pPr>
        <w:pStyle w:val="1"/>
      </w:pPr>
      <w:bookmarkStart w:id="16" w:name="bookmark13"/>
      <w:bookmarkStart w:id="17" w:name="bookmark14"/>
      <w:bookmarkStart w:id="18" w:name="_Toc443106594"/>
      <w:r w:rsidRPr="00570519">
        <w:t>3.</w:t>
      </w:r>
      <w:r w:rsidRPr="00570519">
        <w:tab/>
      </w:r>
      <w:r w:rsidR="00442259" w:rsidRPr="00570519">
        <w:rPr>
          <w:lang w:val="uk-UA"/>
        </w:rPr>
        <w:t>Підготовча діяльність перед началом мобільності</w:t>
      </w:r>
      <w:bookmarkEnd w:id="16"/>
      <w:bookmarkEnd w:id="17"/>
      <w:bookmarkEnd w:id="18"/>
    </w:p>
    <w:p w:rsidR="00E85977" w:rsidRPr="00570519" w:rsidRDefault="00442259">
      <w:pPr>
        <w:rPr>
          <w:lang w:val="ru-RU"/>
        </w:rPr>
      </w:pPr>
      <w:r w:rsidRPr="00570519">
        <w:rPr>
          <w:lang w:val="uk-UA"/>
        </w:rPr>
        <w:t>Підготовча діяльність, що передує початку індивідуальної мобільності, включає широкий діапазон практичних організаційних заходів, які необхідно забезпечити, перш ніж зможе ефективно відбутися індивідуальна мобільність. Організації-</w:t>
      </w:r>
      <w:proofErr w:type="spellStart"/>
      <w:r w:rsidRPr="00570519">
        <w:rPr>
          <w:lang w:val="uk-UA"/>
        </w:rPr>
        <w:t>бенефіціари</w:t>
      </w:r>
      <w:proofErr w:type="spellEnd"/>
      <w:r w:rsidRPr="00570519">
        <w:rPr>
          <w:lang w:val="uk-UA"/>
        </w:rPr>
        <w:t xml:space="preserve">, залучені до схеми мобільності, повинні обговорити й узгодити принципи та процедури, яких необхідно дотримуватися при здійсненні схеми мобільності. Це включає підготовку обов’язкових документів, пов’язаних з організацією мобільності (тобто Угоди між закладами) та інших документів, пов’язаних з індивідуальною мобільністю (тобто </w:t>
      </w:r>
      <w:r w:rsidRPr="00570519">
        <w:rPr>
          <w:i/>
          <w:lang w:val="uk-UA"/>
        </w:rPr>
        <w:t>Угоди про надання гранту студент</w:t>
      </w:r>
      <w:r w:rsidR="00A276E7" w:rsidRPr="00570519">
        <w:rPr>
          <w:i/>
          <w:lang w:val="uk-UA"/>
        </w:rPr>
        <w:t>у</w:t>
      </w:r>
      <w:r w:rsidRPr="00570519">
        <w:rPr>
          <w:i/>
          <w:lang w:val="uk-UA"/>
        </w:rPr>
        <w:t>/працівник</w:t>
      </w:r>
      <w:r w:rsidR="00A276E7" w:rsidRPr="00570519">
        <w:rPr>
          <w:i/>
          <w:lang w:val="uk-UA"/>
        </w:rPr>
        <w:t>у</w:t>
      </w:r>
      <w:r w:rsidRPr="00570519">
        <w:rPr>
          <w:lang w:val="uk-UA"/>
        </w:rPr>
        <w:t xml:space="preserve"> та </w:t>
      </w:r>
      <w:r w:rsidR="00A276E7" w:rsidRPr="00570519">
        <w:rPr>
          <w:lang w:val="uk-UA"/>
        </w:rPr>
        <w:t>Освітні у</w:t>
      </w:r>
      <w:r w:rsidRPr="00570519">
        <w:rPr>
          <w:lang w:val="uk-UA"/>
        </w:rPr>
        <w:t>годи/</w:t>
      </w:r>
      <w:r w:rsidR="00A276E7" w:rsidRPr="00570519">
        <w:rPr>
          <w:lang w:val="uk-UA"/>
        </w:rPr>
        <w:t xml:space="preserve">Угоди щодо </w:t>
      </w:r>
      <w:r w:rsidRPr="00570519">
        <w:rPr>
          <w:lang w:val="uk-UA"/>
        </w:rPr>
        <w:t>мобільн</w:t>
      </w:r>
      <w:r w:rsidR="00A276E7" w:rsidRPr="00570519">
        <w:rPr>
          <w:lang w:val="uk-UA"/>
        </w:rPr>
        <w:t>ості</w:t>
      </w:r>
      <w:r w:rsidRPr="00570519">
        <w:rPr>
          <w:lang w:val="uk-UA"/>
        </w:rPr>
        <w:t xml:space="preserve"> з метою навчання, участі у тренінгу або викладання</w:t>
      </w:r>
      <w:r w:rsidR="00246888" w:rsidRPr="00570519">
        <w:rPr>
          <w:lang w:val="ru-RU"/>
        </w:rPr>
        <w:t>).</w:t>
      </w:r>
    </w:p>
    <w:p w:rsidR="00E85977" w:rsidRPr="00570519" w:rsidRDefault="00442259">
      <w:pPr>
        <w:rPr>
          <w:lang w:val="ru-RU"/>
        </w:rPr>
      </w:pPr>
      <w:r w:rsidRPr="00570519">
        <w:rPr>
          <w:lang w:val="uk-UA"/>
        </w:rPr>
        <w:t xml:space="preserve">Схему мобільності необхідно здійснювати у відповідності до стандартів якості, </w:t>
      </w:r>
      <w:r w:rsidR="00E130AC" w:rsidRPr="00570519">
        <w:rPr>
          <w:lang w:val="uk-UA"/>
        </w:rPr>
        <w:t>що вимагаються Програмою Е</w:t>
      </w:r>
      <w:r w:rsidR="007C08B6" w:rsidRPr="00570519">
        <w:rPr>
          <w:lang w:val="uk-UA"/>
        </w:rPr>
        <w:t>размус</w:t>
      </w:r>
      <w:r w:rsidR="00E130AC" w:rsidRPr="00570519">
        <w:rPr>
          <w:lang w:val="uk-UA"/>
        </w:rPr>
        <w:t xml:space="preserve">+, а відбір учасників необхідно </w:t>
      </w:r>
      <w:r w:rsidR="00A276E7" w:rsidRPr="00570519">
        <w:rPr>
          <w:lang w:val="uk-UA"/>
        </w:rPr>
        <w:t>пров</w:t>
      </w:r>
      <w:r w:rsidR="007C08B6" w:rsidRPr="00570519">
        <w:rPr>
          <w:lang w:val="uk-UA"/>
        </w:rPr>
        <w:t>од</w:t>
      </w:r>
      <w:r w:rsidR="00A276E7" w:rsidRPr="00570519">
        <w:rPr>
          <w:lang w:val="uk-UA"/>
        </w:rPr>
        <w:t>ити</w:t>
      </w:r>
      <w:r w:rsidR="00E130AC" w:rsidRPr="00570519">
        <w:rPr>
          <w:lang w:val="uk-UA"/>
        </w:rPr>
        <w:t>, цілком дотримуючись принципів прозорості та чесності на всіх його етапах</w:t>
      </w:r>
      <w:r w:rsidR="00246888" w:rsidRPr="00570519">
        <w:rPr>
          <w:lang w:val="ru-RU"/>
        </w:rPr>
        <w:t>.</w:t>
      </w:r>
    </w:p>
    <w:p w:rsidR="00E85977" w:rsidRPr="00570519" w:rsidRDefault="00E130AC">
      <w:pPr>
        <w:rPr>
          <w:lang w:val="ru-RU"/>
        </w:rPr>
      </w:pPr>
      <w:r w:rsidRPr="00570519">
        <w:rPr>
          <w:lang w:val="uk-UA"/>
        </w:rPr>
        <w:t>Ретельна підготовка схеми мобільності, включаючи взаємоузгоджену методологію та процес прийняття рішень у консорціумі</w:t>
      </w:r>
      <w:r w:rsidR="00A276E7" w:rsidRPr="00570519">
        <w:rPr>
          <w:lang w:val="uk-UA"/>
        </w:rPr>
        <w:t xml:space="preserve">, </w:t>
      </w:r>
      <w:r w:rsidRPr="00570519">
        <w:rPr>
          <w:lang w:val="uk-UA"/>
        </w:rPr>
        <w:t>є важливим аспект</w:t>
      </w:r>
      <w:r w:rsidR="00A276E7" w:rsidRPr="00570519">
        <w:rPr>
          <w:lang w:val="uk-UA"/>
        </w:rPr>
        <w:t>ом</w:t>
      </w:r>
      <w:r w:rsidRPr="00570519">
        <w:rPr>
          <w:lang w:val="uk-UA"/>
        </w:rPr>
        <w:t xml:space="preserve"> </w:t>
      </w:r>
      <w:r w:rsidR="007D0F19" w:rsidRPr="00570519">
        <w:rPr>
          <w:lang w:val="uk-UA"/>
        </w:rPr>
        <w:t>SMS</w:t>
      </w:r>
      <w:r w:rsidRPr="00570519">
        <w:rPr>
          <w:lang w:val="uk-UA"/>
        </w:rPr>
        <w:t>. Це забезпечить ефективне виконання мобільності та обмежить випадки непорозумінь або неналежного менеджменту на подальших етапах.</w:t>
      </w:r>
    </w:p>
    <w:p w:rsidR="00E85977" w:rsidRPr="00570519" w:rsidRDefault="007D0F19" w:rsidP="00C348C4">
      <w:pPr>
        <w:spacing w:after="240"/>
        <w:rPr>
          <w:lang w:val="uk-UA"/>
        </w:rPr>
      </w:pPr>
      <w:r w:rsidRPr="00570519">
        <w:rPr>
          <w:lang w:val="uk-UA"/>
        </w:rPr>
        <w:t>SMS</w:t>
      </w:r>
      <w:r w:rsidR="00E130AC" w:rsidRPr="00570519">
        <w:rPr>
          <w:lang w:val="uk-UA"/>
        </w:rPr>
        <w:t xml:space="preserve"> будуватиметься за такою схемою</w:t>
      </w:r>
      <w:r w:rsidR="00246888" w:rsidRPr="00570519">
        <w:rPr>
          <w:lang w:val="ru-RU"/>
        </w:rPr>
        <w:t>.</w:t>
      </w:r>
    </w:p>
    <w:p w:rsidR="00B92993" w:rsidRPr="00570519" w:rsidRDefault="00C348C4" w:rsidP="00C348C4">
      <w:pPr>
        <w:jc w:val="center"/>
        <w:rPr>
          <w:lang w:val="uk-UA"/>
        </w:rPr>
      </w:pPr>
      <w:r w:rsidRPr="00570519">
        <w:rPr>
          <w:noProof/>
          <w:lang w:val="ru-RU" w:eastAsia="ru-RU" w:bidi="ar-SA"/>
        </w:rPr>
        <mc:AlternateContent>
          <mc:Choice Requires="wpg">
            <w:drawing>
              <wp:inline distT="0" distB="0" distL="0" distR="0" wp14:anchorId="5AA966B9" wp14:editId="2FD6B700">
                <wp:extent cx="5792470" cy="1876425"/>
                <wp:effectExtent l="0" t="0" r="0" b="9525"/>
                <wp:docPr id="14" name="Группа 14"/>
                <wp:cNvGraphicFramePr/>
                <a:graphic xmlns:a="http://schemas.openxmlformats.org/drawingml/2006/main">
                  <a:graphicData uri="http://schemas.microsoft.com/office/word/2010/wordprocessingGroup">
                    <wpg:wgp>
                      <wpg:cNvGrpSpPr/>
                      <wpg:grpSpPr>
                        <a:xfrm>
                          <a:off x="0" y="0"/>
                          <a:ext cx="5792470" cy="1876425"/>
                          <a:chOff x="0" y="0"/>
                          <a:chExt cx="5793086" cy="1876568"/>
                        </a:xfrm>
                      </wpg:grpSpPr>
                      <pic:pic xmlns:pic="http://schemas.openxmlformats.org/drawingml/2006/picture">
                        <pic:nvPicPr>
                          <pic:cNvPr id="1" name="Рисунок 1" descr="C:\Users\LYUBOV~1\AppData\Local\Temp\FineReader11.00\media\image1.jpe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5063"/>
                            <a:ext cx="5732060" cy="1801505"/>
                          </a:xfrm>
                          <a:prstGeom prst="rect">
                            <a:avLst/>
                          </a:prstGeom>
                          <a:noFill/>
                          <a:ln>
                            <a:noFill/>
                          </a:ln>
                        </pic:spPr>
                      </pic:pic>
                      <wps:wsp>
                        <wps:cNvPr id="307" name="Надпись 2"/>
                        <wps:cNvSpPr txBox="1">
                          <a:spLocks noChangeArrowheads="1"/>
                        </wps:cNvSpPr>
                        <wps:spPr bwMode="auto">
                          <a:xfrm>
                            <a:off x="136478" y="0"/>
                            <a:ext cx="1207827" cy="846161"/>
                          </a:xfrm>
                          <a:prstGeom prst="rect">
                            <a:avLst/>
                          </a:prstGeom>
                          <a:solidFill>
                            <a:srgbClr val="FFFFFF"/>
                          </a:solidFill>
                          <a:ln w="9525">
                            <a:noFill/>
                            <a:miter lim="800000"/>
                            <a:headEnd/>
                            <a:tailEnd/>
                          </a:ln>
                        </wps:spPr>
                        <wps:txbx>
                          <w:txbxContent>
                            <w:p w:rsidR="00577BD4" w:rsidRPr="00552918" w:rsidRDefault="00577BD4" w:rsidP="00C348C4">
                              <w:pPr>
                                <w:jc w:val="left"/>
                                <w:rPr>
                                  <w:color w:val="548DD4" w:themeColor="text2" w:themeTint="99"/>
                                  <w:sz w:val="14"/>
                                  <w:szCs w:val="14"/>
                                  <w:lang w:val="uk-UA"/>
                                </w:rPr>
                              </w:pPr>
                              <w:r w:rsidRPr="00552918">
                                <w:rPr>
                                  <w:color w:val="548DD4" w:themeColor="text2" w:themeTint="99"/>
                                  <w:sz w:val="14"/>
                                  <w:szCs w:val="14"/>
                                  <w:lang w:val="uk-UA"/>
                                </w:rPr>
                                <w:t>СТВОРЕННЯ КОНСОРЦІУМУ:</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між закладами + підписи</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про надання індивідуального гранту</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про навчання</w:t>
                              </w:r>
                            </w:p>
                          </w:txbxContent>
                        </wps:txbx>
                        <wps:bodyPr rot="0" vert="horz" wrap="square" lIns="0" tIns="0" rIns="0" bIns="0" anchor="t" anchorCtr="0">
                          <a:noAutofit/>
                        </wps:bodyPr>
                      </wps:wsp>
                      <wps:wsp>
                        <wps:cNvPr id="3" name="Надпись 2"/>
                        <wps:cNvSpPr txBox="1">
                          <a:spLocks noChangeArrowheads="1"/>
                        </wps:cNvSpPr>
                        <wps:spPr bwMode="auto">
                          <a:xfrm>
                            <a:off x="1876567" y="218365"/>
                            <a:ext cx="593090" cy="429895"/>
                          </a:xfrm>
                          <a:prstGeom prst="rect">
                            <a:avLst/>
                          </a:prstGeom>
                          <a:solidFill>
                            <a:srgbClr val="FFFFFF"/>
                          </a:solidFill>
                          <a:ln w="9525">
                            <a:noFill/>
                            <a:miter lim="800000"/>
                            <a:headEnd/>
                            <a:tailEnd/>
                          </a:ln>
                        </wps:spPr>
                        <wps:txbx>
                          <w:txbxContent>
                            <w:p w:rsidR="00577BD4" w:rsidRPr="00552918" w:rsidRDefault="00577BD4" w:rsidP="00C348C4">
                              <w:pPr>
                                <w:jc w:val="left"/>
                                <w:rPr>
                                  <w:color w:val="C00000"/>
                                  <w:sz w:val="14"/>
                                  <w:szCs w:val="14"/>
                                  <w:lang w:val="uk-UA"/>
                                </w:rPr>
                              </w:pPr>
                              <w:r w:rsidRPr="00552918">
                                <w:rPr>
                                  <w:color w:val="C00000"/>
                                  <w:sz w:val="14"/>
                                  <w:szCs w:val="14"/>
                                  <w:lang w:val="uk-UA"/>
                                </w:rPr>
                                <w:t>СТУДЕНТИ І ПРАЦІВНИКИ</w:t>
                              </w:r>
                            </w:p>
                            <w:p w:rsidR="00577BD4" w:rsidRPr="00552918" w:rsidRDefault="00577BD4" w:rsidP="00C348C4">
                              <w:pPr>
                                <w:jc w:val="left"/>
                                <w:rPr>
                                  <w:color w:val="C00000"/>
                                  <w:sz w:val="14"/>
                                  <w:szCs w:val="14"/>
                                  <w:lang w:val="uk-UA"/>
                                </w:rPr>
                              </w:pPr>
                              <w:r w:rsidRPr="00552918">
                                <w:rPr>
                                  <w:color w:val="C00000"/>
                                  <w:sz w:val="14"/>
                                  <w:szCs w:val="14"/>
                                  <w:lang w:val="uk-UA"/>
                                </w:rPr>
                                <w:t>заявки</w:t>
                              </w:r>
                            </w:p>
                          </w:txbxContent>
                        </wps:txbx>
                        <wps:bodyPr rot="0" vert="horz" wrap="square" lIns="0" tIns="0" rIns="0" bIns="0" anchor="t" anchorCtr="0">
                          <a:noAutofit/>
                        </wps:bodyPr>
                      </wps:wsp>
                      <wps:wsp>
                        <wps:cNvPr id="4" name="Надпись 2"/>
                        <wps:cNvSpPr txBox="1">
                          <a:spLocks noChangeArrowheads="1"/>
                        </wps:cNvSpPr>
                        <wps:spPr bwMode="auto">
                          <a:xfrm>
                            <a:off x="2709081" y="88711"/>
                            <a:ext cx="900430" cy="641350"/>
                          </a:xfrm>
                          <a:prstGeom prst="rect">
                            <a:avLst/>
                          </a:prstGeom>
                          <a:solidFill>
                            <a:srgbClr val="FFFFFF"/>
                          </a:solidFill>
                          <a:ln w="9525">
                            <a:noFill/>
                            <a:miter lim="800000"/>
                            <a:headEnd/>
                            <a:tailEnd/>
                          </a:ln>
                        </wps:spPr>
                        <wps:txbx>
                          <w:txbxContent>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СТУДЕНТИ І ПРАЦІВНИКИ</w:t>
                              </w:r>
                            </w:p>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Підписання обов’язкових документів</w:t>
                              </w:r>
                            </w:p>
                          </w:txbxContent>
                        </wps:txbx>
                        <wps:bodyPr rot="0" vert="horz" wrap="square" lIns="0" tIns="0" rIns="0" bIns="0" anchor="t" anchorCtr="0">
                          <a:noAutofit/>
                        </wps:bodyPr>
                      </wps:wsp>
                      <wps:wsp>
                        <wps:cNvPr id="5" name="Надпись 2"/>
                        <wps:cNvSpPr txBox="1">
                          <a:spLocks noChangeArrowheads="1"/>
                        </wps:cNvSpPr>
                        <wps:spPr bwMode="auto">
                          <a:xfrm>
                            <a:off x="3991970" y="150126"/>
                            <a:ext cx="593090" cy="429895"/>
                          </a:xfrm>
                          <a:prstGeom prst="rect">
                            <a:avLst/>
                          </a:prstGeom>
                          <a:solidFill>
                            <a:srgbClr val="FFFFFF"/>
                          </a:solidFill>
                          <a:ln w="9525">
                            <a:noFill/>
                            <a:miter lim="800000"/>
                            <a:headEnd/>
                            <a:tailEnd/>
                          </a:ln>
                        </wps:spPr>
                        <wps:txbx>
                          <w:txbxContent>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СТУДЕНТИ І ПРАЦІВНИКИ</w:t>
                              </w:r>
                            </w:p>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 xml:space="preserve">Звіти </w:t>
                              </w:r>
                            </w:p>
                          </w:txbxContent>
                        </wps:txbx>
                        <wps:bodyPr rot="0" vert="horz" wrap="square" lIns="0" tIns="0" rIns="0" bIns="0" anchor="t" anchorCtr="0">
                          <a:noAutofit/>
                        </wps:bodyPr>
                      </wps:wsp>
                      <wps:wsp>
                        <wps:cNvPr id="6" name="Надпись 2"/>
                        <wps:cNvSpPr txBox="1">
                          <a:spLocks noChangeArrowheads="1"/>
                        </wps:cNvSpPr>
                        <wps:spPr bwMode="auto">
                          <a:xfrm>
                            <a:off x="5083791" y="150126"/>
                            <a:ext cx="709295" cy="429895"/>
                          </a:xfrm>
                          <a:prstGeom prst="rect">
                            <a:avLst/>
                          </a:prstGeom>
                          <a:solidFill>
                            <a:srgbClr val="FFFFFF"/>
                          </a:solidFill>
                          <a:ln w="9525">
                            <a:noFill/>
                            <a:miter lim="800000"/>
                            <a:headEnd/>
                            <a:tailEnd/>
                          </a:ln>
                        </wps:spPr>
                        <wps:txbx>
                          <w:txbxContent>
                            <w:p w:rsidR="00577BD4" w:rsidRPr="00552918" w:rsidRDefault="00577BD4" w:rsidP="00C348C4">
                              <w:pPr>
                                <w:jc w:val="left"/>
                                <w:rPr>
                                  <w:color w:val="548DD4" w:themeColor="text2" w:themeTint="99"/>
                                  <w:sz w:val="14"/>
                                  <w:szCs w:val="14"/>
                                  <w:lang w:val="uk-UA"/>
                                </w:rPr>
                              </w:pPr>
                              <w:r w:rsidRPr="00552918">
                                <w:rPr>
                                  <w:color w:val="548DD4" w:themeColor="text2" w:themeTint="99"/>
                                  <w:sz w:val="14"/>
                                  <w:szCs w:val="14"/>
                                  <w:lang w:val="uk-UA"/>
                                </w:rPr>
                                <w:t>ІНСТРУМЕНТ МОБІЛЬНОСТІ ЗАВЕРШЕНИЙ</w:t>
                              </w:r>
                            </w:p>
                          </w:txbxContent>
                        </wps:txbx>
                        <wps:bodyPr rot="0" vert="horz" wrap="square" lIns="0" tIns="0" rIns="0" bIns="0" anchor="t" anchorCtr="0">
                          <a:noAutofit/>
                        </wps:bodyPr>
                      </wps:wsp>
                      <wps:wsp>
                        <wps:cNvPr id="7" name="Надпись 2"/>
                        <wps:cNvSpPr txBox="1">
                          <a:spLocks noChangeArrowheads="1"/>
                        </wps:cNvSpPr>
                        <wps:spPr bwMode="auto">
                          <a:xfrm>
                            <a:off x="2470245" y="1125941"/>
                            <a:ext cx="654685" cy="279400"/>
                          </a:xfrm>
                          <a:prstGeom prst="rect">
                            <a:avLst/>
                          </a:prstGeom>
                          <a:solidFill>
                            <a:srgbClr val="FFFFFF"/>
                          </a:solidFill>
                          <a:ln w="9525">
                            <a:noFill/>
                            <a:miter lim="800000"/>
                            <a:headEnd/>
                            <a:tailEnd/>
                          </a:ln>
                        </wps:spPr>
                        <wps:txbx>
                          <w:txbxContent>
                            <w:p w:rsidR="00577BD4" w:rsidRPr="00552918" w:rsidRDefault="00577BD4" w:rsidP="00C348C4">
                              <w:pPr>
                                <w:jc w:val="center"/>
                                <w:rPr>
                                  <w:color w:val="00B050"/>
                                  <w:sz w:val="14"/>
                                  <w:szCs w:val="14"/>
                                  <w:lang w:val="uk-UA"/>
                                </w:rPr>
                              </w:pPr>
                              <w:r w:rsidRPr="00552918">
                                <w:rPr>
                                  <w:color w:val="00B050"/>
                                  <w:sz w:val="14"/>
                                  <w:szCs w:val="14"/>
                                  <w:lang w:val="uk-UA"/>
                                </w:rPr>
                                <w:t>ПОЧАТОК МОБІЛЬНОСТІ</w:t>
                              </w:r>
                            </w:p>
                          </w:txbxContent>
                        </wps:txbx>
                        <wps:bodyPr rot="0" vert="horz" wrap="square" lIns="0" tIns="0" rIns="0" bIns="0" anchor="t" anchorCtr="0">
                          <a:noAutofit/>
                        </wps:bodyPr>
                      </wps:wsp>
                      <wps:wsp>
                        <wps:cNvPr id="9" name="Надпись 2"/>
                        <wps:cNvSpPr txBox="1">
                          <a:spLocks noChangeArrowheads="1"/>
                        </wps:cNvSpPr>
                        <wps:spPr bwMode="auto">
                          <a:xfrm>
                            <a:off x="1112293" y="1385248"/>
                            <a:ext cx="832485" cy="327025"/>
                          </a:xfrm>
                          <a:prstGeom prst="rect">
                            <a:avLst/>
                          </a:prstGeom>
                          <a:solidFill>
                            <a:srgbClr val="FFFFFF"/>
                          </a:solidFill>
                          <a:ln w="9525">
                            <a:noFill/>
                            <a:miter lim="800000"/>
                            <a:headEnd/>
                            <a:tailEnd/>
                          </a:ln>
                        </wps:spPr>
                        <wps:txbx>
                          <w:txbxContent>
                            <w:p w:rsidR="00577BD4" w:rsidRPr="00552918" w:rsidRDefault="00577BD4" w:rsidP="00C348C4">
                              <w:pPr>
                                <w:jc w:val="left"/>
                                <w:rPr>
                                  <w:color w:val="92D050"/>
                                  <w:sz w:val="14"/>
                                  <w:szCs w:val="14"/>
                                  <w:lang w:val="uk-UA"/>
                                </w:rPr>
                              </w:pPr>
                              <w:r w:rsidRPr="00552918">
                                <w:rPr>
                                  <w:color w:val="92D050"/>
                                  <w:sz w:val="14"/>
                                  <w:szCs w:val="14"/>
                                  <w:lang w:val="uk-UA"/>
                                </w:rPr>
                                <w:t>Публікація на всіх веб-сайтах закладів</w:t>
                              </w:r>
                            </w:p>
                          </w:txbxContent>
                        </wps:txbx>
                        <wps:bodyPr rot="0" vert="horz" wrap="square" lIns="0" tIns="0" rIns="0" bIns="0" anchor="t" anchorCtr="0">
                          <a:noAutofit/>
                        </wps:bodyPr>
                      </wps:wsp>
                      <wps:wsp>
                        <wps:cNvPr id="10" name="Надпись 2"/>
                        <wps:cNvSpPr txBox="1">
                          <a:spLocks noChangeArrowheads="1"/>
                        </wps:cNvSpPr>
                        <wps:spPr bwMode="auto">
                          <a:xfrm>
                            <a:off x="2094931" y="1426191"/>
                            <a:ext cx="832485" cy="327025"/>
                          </a:xfrm>
                          <a:prstGeom prst="rect">
                            <a:avLst/>
                          </a:prstGeom>
                          <a:solidFill>
                            <a:srgbClr val="FFFFFF"/>
                          </a:solidFill>
                          <a:ln w="9525">
                            <a:noFill/>
                            <a:miter lim="800000"/>
                            <a:headEnd/>
                            <a:tailEnd/>
                          </a:ln>
                        </wps:spPr>
                        <wps:txbx>
                          <w:txbxContent>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Відбір працівників / студентів</w:t>
                              </w:r>
                            </w:p>
                          </w:txbxContent>
                        </wps:txbx>
                        <wps:bodyPr rot="0" vert="horz" wrap="square" lIns="0" tIns="0" rIns="0" bIns="0" anchor="t" anchorCtr="0">
                          <a:noAutofit/>
                        </wps:bodyPr>
                      </wps:wsp>
                      <wps:wsp>
                        <wps:cNvPr id="11" name="Надпись 2"/>
                        <wps:cNvSpPr txBox="1">
                          <a:spLocks noChangeArrowheads="1"/>
                        </wps:cNvSpPr>
                        <wps:spPr bwMode="auto">
                          <a:xfrm>
                            <a:off x="3370997" y="1398896"/>
                            <a:ext cx="832485" cy="327025"/>
                          </a:xfrm>
                          <a:prstGeom prst="rect">
                            <a:avLst/>
                          </a:prstGeom>
                          <a:solidFill>
                            <a:srgbClr val="FFFFFF"/>
                          </a:solidFill>
                          <a:ln w="9525">
                            <a:noFill/>
                            <a:miter lim="800000"/>
                            <a:headEnd/>
                            <a:tailEnd/>
                          </a:ln>
                        </wps:spPr>
                        <wps:txbx>
                          <w:txbxContent>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Подальші дії в рамках мобільності</w:t>
                              </w:r>
                            </w:p>
                          </w:txbxContent>
                        </wps:txbx>
                        <wps:bodyPr rot="0" vert="horz" wrap="square" lIns="0" tIns="0" rIns="0" bIns="0" anchor="t" anchorCtr="0">
                          <a:noAutofit/>
                        </wps:bodyPr>
                      </wps:wsp>
                      <wps:wsp>
                        <wps:cNvPr id="12" name="Надпись 2"/>
                        <wps:cNvSpPr txBox="1">
                          <a:spLocks noChangeArrowheads="1"/>
                        </wps:cNvSpPr>
                        <wps:spPr bwMode="auto">
                          <a:xfrm>
                            <a:off x="4476466" y="1398896"/>
                            <a:ext cx="873125" cy="327025"/>
                          </a:xfrm>
                          <a:prstGeom prst="rect">
                            <a:avLst/>
                          </a:prstGeom>
                          <a:solidFill>
                            <a:srgbClr val="FFFFFF"/>
                          </a:solidFill>
                          <a:ln w="9525">
                            <a:noFill/>
                            <a:miter lim="800000"/>
                            <a:headEnd/>
                            <a:tailEnd/>
                          </a:ln>
                        </wps:spPr>
                        <wps:txbx>
                          <w:txbxContent>
                            <w:p w:rsidR="00577BD4" w:rsidRPr="00552918" w:rsidRDefault="00577BD4" w:rsidP="00C348C4">
                              <w:pPr>
                                <w:jc w:val="left"/>
                                <w:rPr>
                                  <w:color w:val="C0504D" w:themeColor="accent2"/>
                                  <w:sz w:val="14"/>
                                  <w:szCs w:val="14"/>
                                  <w:lang w:val="uk-UA"/>
                                </w:rPr>
                              </w:pPr>
                              <w:r w:rsidRPr="00552918">
                                <w:rPr>
                                  <w:color w:val="C0504D" w:themeColor="accent2"/>
                                  <w:sz w:val="14"/>
                                  <w:szCs w:val="14"/>
                                  <w:lang w:val="uk-UA"/>
                                </w:rPr>
                                <w:t>ВИЗНАННЯ КРЕДИТІВ / ЄКТС</w:t>
                              </w:r>
                            </w:p>
                          </w:txbxContent>
                        </wps:txbx>
                        <wps:bodyPr rot="0" vert="horz" wrap="square" lIns="0" tIns="0" rIns="0" bIns="0" anchor="t" anchorCtr="0">
                          <a:noAutofit/>
                        </wps:bodyPr>
                      </wps:wsp>
                      <wps:wsp>
                        <wps:cNvPr id="13" name="Надпись 2"/>
                        <wps:cNvSpPr txBox="1">
                          <a:spLocks noChangeArrowheads="1"/>
                        </wps:cNvSpPr>
                        <wps:spPr bwMode="auto">
                          <a:xfrm>
                            <a:off x="1289713" y="300251"/>
                            <a:ext cx="306705" cy="122555"/>
                          </a:xfrm>
                          <a:prstGeom prst="rect">
                            <a:avLst/>
                          </a:prstGeom>
                          <a:solidFill>
                            <a:srgbClr val="FFFFFF"/>
                          </a:solidFill>
                          <a:ln w="9525">
                            <a:noFill/>
                            <a:miter lim="800000"/>
                            <a:headEnd/>
                            <a:tailEnd/>
                          </a:ln>
                        </wps:spPr>
                        <wps:txbx>
                          <w:txbxContent>
                            <w:p w:rsidR="00577BD4" w:rsidRPr="00B92993" w:rsidRDefault="00577BD4" w:rsidP="00C348C4">
                              <w:pPr>
                                <w:jc w:val="left"/>
                                <w:rPr>
                                  <w:sz w:val="14"/>
                                  <w:szCs w:val="14"/>
                                  <w:lang w:val="uk-UA"/>
                                </w:rPr>
                              </w:pPr>
                            </w:p>
                          </w:txbxContent>
                        </wps:txbx>
                        <wps:bodyPr rot="0" vert="horz" wrap="square" lIns="0" tIns="0" rIns="0" bIns="0" anchor="t" anchorCtr="0">
                          <a:noAutofit/>
                        </wps:bodyPr>
                      </wps:wsp>
                    </wpg:wgp>
                  </a:graphicData>
                </a:graphic>
              </wp:inline>
            </w:drawing>
          </mc:Choice>
          <mc:Fallback>
            <w:pict>
              <v:group w14:anchorId="5AA966B9" id="Группа 14" o:spid="_x0000_s1026" style="width:456.1pt;height:147.75pt;mso-position-horizontal-relative:char;mso-position-vertical-relative:line" coordsize="57930,18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top:750;width:57320;height:18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">
                  <v:imagedata r:id="rId13" o:title="image1"/>
                </v:shape>
                <v:shapetype id="_x0000_t202" coordsize="21600,21600" o:spt="202" path="m,l,21600r21600,l21600,xe">
                  <v:stroke joinstyle="miter"/>
                  <v:path gradientshapeok="t" o:connecttype="rect"/>
                </v:shapetype>
                <v:shape id="Надпись 2" o:spid="_x0000_s1028" type="#_x0000_t202" style="position:absolute;left:1364;width:12079;height:8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CexgAAANwAAAAPAAAAZHJzL2Rvd25yZXYueG1sRI9Pa8JA&#10;FMTvBb/D8oReim6ag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U0pAnsYAAADcAAAA&#10;DwAAAAAAAAAAAAAAAAAHAgAAZHJzL2Rvd25yZXYueG1sUEsFBgAAAAADAAMAtwAAAPoCAAAAAA==&#10;" stroked="f">
                  <v:textbox inset="0,0,0,0">
                    <w:txbxContent>
                      <w:p w:rsidR="00577BD4" w:rsidRPr="00552918" w:rsidRDefault="00577BD4" w:rsidP="00C348C4">
                        <w:pPr>
                          <w:jc w:val="left"/>
                          <w:rPr>
                            <w:color w:val="548DD4" w:themeColor="text2" w:themeTint="99"/>
                            <w:sz w:val="14"/>
                            <w:szCs w:val="14"/>
                            <w:lang w:val="uk-UA"/>
                          </w:rPr>
                        </w:pPr>
                        <w:r w:rsidRPr="00552918">
                          <w:rPr>
                            <w:color w:val="548DD4" w:themeColor="text2" w:themeTint="99"/>
                            <w:sz w:val="14"/>
                            <w:szCs w:val="14"/>
                            <w:lang w:val="uk-UA"/>
                          </w:rPr>
                          <w:t>СТВОРЕННЯ КОНСОРЦІУМУ:</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між закладами + підписи</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про надання індивідуального гранту</w:t>
                        </w:r>
                      </w:p>
                      <w:p w:rsidR="00577BD4" w:rsidRPr="00552918" w:rsidRDefault="00577BD4" w:rsidP="00C348C4">
                        <w:pPr>
                          <w:pStyle w:val="a4"/>
                          <w:numPr>
                            <w:ilvl w:val="0"/>
                            <w:numId w:val="9"/>
                          </w:numPr>
                          <w:ind w:left="284" w:hanging="284"/>
                          <w:jc w:val="left"/>
                          <w:rPr>
                            <w:color w:val="548DD4" w:themeColor="text2" w:themeTint="99"/>
                            <w:sz w:val="14"/>
                            <w:szCs w:val="14"/>
                            <w:lang w:val="uk-UA"/>
                          </w:rPr>
                        </w:pPr>
                        <w:r w:rsidRPr="00552918">
                          <w:rPr>
                            <w:color w:val="548DD4" w:themeColor="text2" w:themeTint="99"/>
                            <w:sz w:val="14"/>
                            <w:szCs w:val="14"/>
                            <w:lang w:val="uk-UA"/>
                          </w:rPr>
                          <w:t>угода про навчання</w:t>
                        </w:r>
                      </w:p>
                    </w:txbxContent>
                  </v:textbox>
                </v:shape>
                <v:shape id="Надпись 2" o:spid="_x0000_s1029" type="#_x0000_t202" style="position:absolute;left:18765;top:2183;width:593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577BD4" w:rsidRPr="00552918" w:rsidRDefault="00577BD4" w:rsidP="00C348C4">
                        <w:pPr>
                          <w:jc w:val="left"/>
                          <w:rPr>
                            <w:color w:val="C00000"/>
                            <w:sz w:val="14"/>
                            <w:szCs w:val="14"/>
                            <w:lang w:val="uk-UA"/>
                          </w:rPr>
                        </w:pPr>
                        <w:r w:rsidRPr="00552918">
                          <w:rPr>
                            <w:color w:val="C00000"/>
                            <w:sz w:val="14"/>
                            <w:szCs w:val="14"/>
                            <w:lang w:val="uk-UA"/>
                          </w:rPr>
                          <w:t>СТУДЕНТИ І ПРАЦІВНИКИ</w:t>
                        </w:r>
                      </w:p>
                      <w:p w:rsidR="00577BD4" w:rsidRPr="00552918" w:rsidRDefault="00577BD4" w:rsidP="00C348C4">
                        <w:pPr>
                          <w:jc w:val="left"/>
                          <w:rPr>
                            <w:color w:val="C00000"/>
                            <w:sz w:val="14"/>
                            <w:szCs w:val="14"/>
                            <w:lang w:val="uk-UA"/>
                          </w:rPr>
                        </w:pPr>
                        <w:r w:rsidRPr="00552918">
                          <w:rPr>
                            <w:color w:val="C00000"/>
                            <w:sz w:val="14"/>
                            <w:szCs w:val="14"/>
                            <w:lang w:val="uk-UA"/>
                          </w:rPr>
                          <w:t>заявки</w:t>
                        </w:r>
                      </w:p>
                    </w:txbxContent>
                  </v:textbox>
                </v:shape>
                <v:shape id="Надпись 2" o:spid="_x0000_s1030" type="#_x0000_t202" style="position:absolute;left:27090;top:887;width:9005;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СТУДЕНТИ І ПРАЦІВНИКИ</w:t>
                        </w:r>
                      </w:p>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Підписання обов’язкових документів</w:t>
                        </w:r>
                      </w:p>
                    </w:txbxContent>
                  </v:textbox>
                </v:shape>
                <v:shape id="Надпись 2" o:spid="_x0000_s1031" type="#_x0000_t202" style="position:absolute;left:39919;top:1501;width:593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СТУДЕНТИ І ПРАЦІВНИКИ</w:t>
                        </w:r>
                      </w:p>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 xml:space="preserve">Звіти </w:t>
                        </w:r>
                      </w:p>
                    </w:txbxContent>
                  </v:textbox>
                </v:shape>
                <v:shape id="Надпись 2" o:spid="_x0000_s1032" type="#_x0000_t202" style="position:absolute;left:50837;top:1501;width:709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577BD4" w:rsidRPr="00552918" w:rsidRDefault="00577BD4" w:rsidP="00C348C4">
                        <w:pPr>
                          <w:jc w:val="left"/>
                          <w:rPr>
                            <w:color w:val="548DD4" w:themeColor="text2" w:themeTint="99"/>
                            <w:sz w:val="14"/>
                            <w:szCs w:val="14"/>
                            <w:lang w:val="uk-UA"/>
                          </w:rPr>
                        </w:pPr>
                        <w:r w:rsidRPr="00552918">
                          <w:rPr>
                            <w:color w:val="548DD4" w:themeColor="text2" w:themeTint="99"/>
                            <w:sz w:val="14"/>
                            <w:szCs w:val="14"/>
                            <w:lang w:val="uk-UA"/>
                          </w:rPr>
                          <w:t>ІНСТРУМЕНТ МОБІЛЬНОСТІ ЗАВЕРШЕНИЙ</w:t>
                        </w:r>
                      </w:p>
                    </w:txbxContent>
                  </v:textbox>
                </v:shape>
                <v:shape id="Надпись 2" o:spid="_x0000_s1033" type="#_x0000_t202" style="position:absolute;left:24702;top:11259;width:654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577BD4" w:rsidRPr="00552918" w:rsidRDefault="00577BD4" w:rsidP="00C348C4">
                        <w:pPr>
                          <w:jc w:val="center"/>
                          <w:rPr>
                            <w:color w:val="00B050"/>
                            <w:sz w:val="14"/>
                            <w:szCs w:val="14"/>
                            <w:lang w:val="uk-UA"/>
                          </w:rPr>
                        </w:pPr>
                        <w:r w:rsidRPr="00552918">
                          <w:rPr>
                            <w:color w:val="00B050"/>
                            <w:sz w:val="14"/>
                            <w:szCs w:val="14"/>
                            <w:lang w:val="uk-UA"/>
                          </w:rPr>
                          <w:t>ПОЧАТОК МОБІЛЬНОСТІ</w:t>
                        </w:r>
                      </w:p>
                    </w:txbxContent>
                  </v:textbox>
                </v:shape>
                <v:shape id="Надпись 2" o:spid="_x0000_s1034" type="#_x0000_t202" style="position:absolute;left:11122;top:13852;width:8325;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77BD4" w:rsidRPr="00552918" w:rsidRDefault="00577BD4" w:rsidP="00C348C4">
                        <w:pPr>
                          <w:jc w:val="left"/>
                          <w:rPr>
                            <w:color w:val="92D050"/>
                            <w:sz w:val="14"/>
                            <w:szCs w:val="14"/>
                            <w:lang w:val="uk-UA"/>
                          </w:rPr>
                        </w:pPr>
                        <w:r w:rsidRPr="00552918">
                          <w:rPr>
                            <w:color w:val="92D050"/>
                            <w:sz w:val="14"/>
                            <w:szCs w:val="14"/>
                            <w:lang w:val="uk-UA"/>
                          </w:rPr>
                          <w:t>Публікація на всіх веб-сайтах закладів</w:t>
                        </w:r>
                      </w:p>
                    </w:txbxContent>
                  </v:textbox>
                </v:shape>
                <v:shape id="Надпись 2" o:spid="_x0000_s1035" type="#_x0000_t202" style="position:absolute;left:20949;top:14261;width:8325;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577BD4" w:rsidRPr="00552918" w:rsidRDefault="00577BD4" w:rsidP="00C348C4">
                        <w:pPr>
                          <w:jc w:val="left"/>
                          <w:rPr>
                            <w:color w:val="FABF8F" w:themeColor="accent6" w:themeTint="99"/>
                            <w:sz w:val="14"/>
                            <w:szCs w:val="14"/>
                            <w:lang w:val="uk-UA"/>
                          </w:rPr>
                        </w:pPr>
                        <w:r w:rsidRPr="00552918">
                          <w:rPr>
                            <w:color w:val="FABF8F" w:themeColor="accent6" w:themeTint="99"/>
                            <w:sz w:val="14"/>
                            <w:szCs w:val="14"/>
                            <w:lang w:val="uk-UA"/>
                          </w:rPr>
                          <w:t>Відбір працівників / студентів</w:t>
                        </w:r>
                      </w:p>
                    </w:txbxContent>
                  </v:textbox>
                </v:shape>
                <v:shape id="Надпись 2" o:spid="_x0000_s1036" type="#_x0000_t202" style="position:absolute;left:33709;top:13988;width:8325;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577BD4" w:rsidRPr="00552918" w:rsidRDefault="00577BD4" w:rsidP="00C348C4">
                        <w:pPr>
                          <w:jc w:val="left"/>
                          <w:rPr>
                            <w:color w:val="76923C" w:themeColor="accent3" w:themeShade="BF"/>
                            <w:sz w:val="14"/>
                            <w:szCs w:val="14"/>
                            <w:lang w:val="uk-UA"/>
                          </w:rPr>
                        </w:pPr>
                        <w:r w:rsidRPr="00552918">
                          <w:rPr>
                            <w:color w:val="76923C" w:themeColor="accent3" w:themeShade="BF"/>
                            <w:sz w:val="14"/>
                            <w:szCs w:val="14"/>
                            <w:lang w:val="uk-UA"/>
                          </w:rPr>
                          <w:t>Подальші дії в рамках мобільності</w:t>
                        </w:r>
                      </w:p>
                    </w:txbxContent>
                  </v:textbox>
                </v:shape>
                <v:shape id="Надпись 2" o:spid="_x0000_s1037" type="#_x0000_t202" style="position:absolute;left:44764;top:13988;width:8731;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77BD4" w:rsidRPr="00552918" w:rsidRDefault="00577BD4" w:rsidP="00C348C4">
                        <w:pPr>
                          <w:jc w:val="left"/>
                          <w:rPr>
                            <w:color w:val="C0504D" w:themeColor="accent2"/>
                            <w:sz w:val="14"/>
                            <w:szCs w:val="14"/>
                            <w:lang w:val="uk-UA"/>
                          </w:rPr>
                        </w:pPr>
                        <w:r w:rsidRPr="00552918">
                          <w:rPr>
                            <w:color w:val="C0504D" w:themeColor="accent2"/>
                            <w:sz w:val="14"/>
                            <w:szCs w:val="14"/>
                            <w:lang w:val="uk-UA"/>
                          </w:rPr>
                          <w:t>ВИЗНАННЯ КРЕДИТІВ / ЄКТС</w:t>
                        </w:r>
                      </w:p>
                    </w:txbxContent>
                  </v:textbox>
                </v:shape>
                <v:shape id="Надпись 2" o:spid="_x0000_s1038" type="#_x0000_t202" style="position:absolute;left:12897;top:3002;width:306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577BD4" w:rsidRPr="00B92993" w:rsidRDefault="00577BD4" w:rsidP="00C348C4">
                        <w:pPr>
                          <w:jc w:val="left"/>
                          <w:rPr>
                            <w:sz w:val="14"/>
                            <w:szCs w:val="14"/>
                            <w:lang w:val="uk-UA"/>
                          </w:rPr>
                        </w:pPr>
                      </w:p>
                    </w:txbxContent>
                  </v:textbox>
                </v:shape>
                <w10:anchorlock/>
              </v:group>
            </w:pict>
          </mc:Fallback>
        </mc:AlternateContent>
      </w:r>
    </w:p>
    <w:p w:rsidR="00E85977" w:rsidRPr="00570519" w:rsidRDefault="00E85977">
      <w:pPr>
        <w:rPr>
          <w:sz w:val="2"/>
          <w:szCs w:val="2"/>
        </w:rPr>
      </w:pPr>
    </w:p>
    <w:p w:rsidR="00E85977" w:rsidRPr="00570519" w:rsidRDefault="00246888" w:rsidP="00870D6E">
      <w:pPr>
        <w:pStyle w:val="2"/>
        <w:rPr>
          <w:lang w:val="ru-RU"/>
        </w:rPr>
      </w:pPr>
      <w:bookmarkStart w:id="19" w:name="bookmark15"/>
      <w:bookmarkStart w:id="20" w:name="bookmark16"/>
      <w:bookmarkStart w:id="21" w:name="_Toc443106595"/>
      <w:r w:rsidRPr="00570519">
        <w:rPr>
          <w:lang w:val="ru-RU"/>
        </w:rPr>
        <w:t>3.1</w:t>
      </w:r>
      <w:r w:rsidR="00552918" w:rsidRPr="00570519">
        <w:rPr>
          <w:lang w:val="uk-UA"/>
        </w:rPr>
        <w:tab/>
        <w:t>Угода між закладами</w:t>
      </w:r>
      <w:bookmarkEnd w:id="19"/>
      <w:bookmarkEnd w:id="20"/>
      <w:bookmarkEnd w:id="21"/>
    </w:p>
    <w:p w:rsidR="00E85977" w:rsidRPr="00570519" w:rsidRDefault="000A17A6">
      <w:pPr>
        <w:rPr>
          <w:lang w:val="ru-RU"/>
        </w:rPr>
      </w:pPr>
      <w:r w:rsidRPr="00570519">
        <w:rPr>
          <w:lang w:val="uk-UA"/>
        </w:rPr>
        <w:t xml:space="preserve">Усі принципи та способи здійснення </w:t>
      </w:r>
      <w:r w:rsidR="007D0F19" w:rsidRPr="00570519">
        <w:rPr>
          <w:lang w:val="uk-UA"/>
        </w:rPr>
        <w:t>SMS</w:t>
      </w:r>
      <w:r w:rsidRPr="00570519">
        <w:rPr>
          <w:lang w:val="uk-UA"/>
        </w:rPr>
        <w:t xml:space="preserve"> необхідно викласти в Угоді між закладами</w:t>
      </w:r>
      <w:r w:rsidR="00246888" w:rsidRPr="00570519">
        <w:rPr>
          <w:lang w:val="ru-RU"/>
        </w:rPr>
        <w:t>.</w:t>
      </w:r>
    </w:p>
    <w:p w:rsidR="00E85977" w:rsidRPr="00570519" w:rsidRDefault="000A17A6">
      <w:pPr>
        <w:rPr>
          <w:lang w:val="ru-RU"/>
        </w:rPr>
      </w:pPr>
      <w:r w:rsidRPr="00570519">
        <w:rPr>
          <w:lang w:val="uk-UA"/>
        </w:rPr>
        <w:lastRenderedPageBreak/>
        <w:t>Угода між закладами – обов’язковий документ, який повинні узгодити та підписати всі організації-</w:t>
      </w:r>
      <w:proofErr w:type="spellStart"/>
      <w:r w:rsidRPr="00570519">
        <w:rPr>
          <w:lang w:val="uk-UA"/>
        </w:rPr>
        <w:t>бенефіціари</w:t>
      </w:r>
      <w:proofErr w:type="spellEnd"/>
      <w:r w:rsidR="00A276E7" w:rsidRPr="00570519">
        <w:rPr>
          <w:lang w:val="uk-UA"/>
        </w:rPr>
        <w:t>, перш ніж відбирати</w:t>
      </w:r>
      <w:r w:rsidRPr="00570519">
        <w:rPr>
          <w:lang w:val="uk-UA"/>
        </w:rPr>
        <w:t xml:space="preserve"> кандидатів серед студентів та працівників. Виконавче Агентство може у будь-який час запитати копію Угоди між закладами для цілей моніторингу або перевірки</w:t>
      </w:r>
      <w:r w:rsidR="00246888" w:rsidRPr="00570519">
        <w:rPr>
          <w:lang w:val="ru-RU"/>
        </w:rPr>
        <w:t>.</w:t>
      </w:r>
    </w:p>
    <w:p w:rsidR="00E85977" w:rsidRPr="00570519" w:rsidRDefault="000A17A6">
      <w:pPr>
        <w:rPr>
          <w:lang w:val="uk-UA"/>
        </w:rPr>
      </w:pPr>
      <w:r w:rsidRPr="00570519">
        <w:rPr>
          <w:lang w:val="uk-UA"/>
        </w:rPr>
        <w:t>Шаблон Угоди між закладами знаходиться на сторінці</w:t>
      </w:r>
      <w:r w:rsidR="00246888" w:rsidRPr="00570519">
        <w:rPr>
          <w:lang w:val="ru-RU"/>
        </w:rPr>
        <w:t xml:space="preserve">: </w:t>
      </w:r>
      <w:r w:rsidRPr="00570519">
        <w:rPr>
          <w:lang w:val="uk-UA"/>
        </w:rPr>
        <w:br/>
      </w:r>
      <w:hyperlink r:id="rId14" w:history="1">
        <w:r w:rsidR="00B46B2E" w:rsidRPr="00570519">
          <w:rPr>
            <w:rStyle w:val="a3"/>
            <w:b/>
            <w:bCs/>
            <w:sz w:val="22"/>
            <w:szCs w:val="22"/>
          </w:rPr>
          <w:t>https</w:t>
        </w:r>
        <w:r w:rsidR="00B46B2E" w:rsidRPr="00570519">
          <w:rPr>
            <w:rStyle w:val="a3"/>
            <w:b/>
            <w:bCs/>
            <w:sz w:val="22"/>
            <w:szCs w:val="22"/>
            <w:lang w:val="ru-RU"/>
          </w:rPr>
          <w:t>://</w:t>
        </w:r>
        <w:proofErr w:type="spellStart"/>
        <w:r w:rsidR="00B46B2E" w:rsidRPr="00570519">
          <w:rPr>
            <w:rStyle w:val="a3"/>
            <w:b/>
            <w:bCs/>
            <w:sz w:val="22"/>
            <w:szCs w:val="22"/>
          </w:rPr>
          <w:t>eacea</w:t>
        </w:r>
        <w:proofErr w:type="spellEnd"/>
        <w:r w:rsidR="00B46B2E" w:rsidRPr="00570519">
          <w:rPr>
            <w:rStyle w:val="a3"/>
            <w:b/>
            <w:bCs/>
            <w:sz w:val="22"/>
            <w:szCs w:val="22"/>
            <w:lang w:val="ru-RU"/>
          </w:rPr>
          <w:t>.</w:t>
        </w:r>
        <w:proofErr w:type="spellStart"/>
        <w:r w:rsidR="00B46B2E" w:rsidRPr="00570519">
          <w:rPr>
            <w:rStyle w:val="a3"/>
            <w:b/>
            <w:bCs/>
            <w:sz w:val="22"/>
            <w:szCs w:val="22"/>
          </w:rPr>
          <w:t>ec</w:t>
        </w:r>
        <w:proofErr w:type="spellEnd"/>
        <w:r w:rsidR="00B46B2E" w:rsidRPr="00570519">
          <w:rPr>
            <w:rStyle w:val="a3"/>
            <w:b/>
            <w:bCs/>
            <w:sz w:val="22"/>
            <w:szCs w:val="22"/>
            <w:lang w:val="ru-RU"/>
          </w:rPr>
          <w:t>.</w:t>
        </w:r>
        <w:proofErr w:type="spellStart"/>
        <w:r w:rsidR="00B46B2E" w:rsidRPr="00570519">
          <w:rPr>
            <w:rStyle w:val="a3"/>
            <w:b/>
            <w:bCs/>
            <w:sz w:val="22"/>
            <w:szCs w:val="22"/>
          </w:rPr>
          <w:t>europa</w:t>
        </w:r>
        <w:proofErr w:type="spellEnd"/>
        <w:r w:rsidR="00B46B2E" w:rsidRPr="00570519">
          <w:rPr>
            <w:rStyle w:val="a3"/>
            <w:b/>
            <w:bCs/>
            <w:sz w:val="22"/>
            <w:szCs w:val="22"/>
            <w:lang w:val="ru-RU"/>
          </w:rPr>
          <w:t>.</w:t>
        </w:r>
        <w:proofErr w:type="spellStart"/>
        <w:r w:rsidR="00B46B2E" w:rsidRPr="00570519">
          <w:rPr>
            <w:rStyle w:val="a3"/>
            <w:b/>
            <w:bCs/>
            <w:sz w:val="22"/>
            <w:szCs w:val="22"/>
          </w:rPr>
          <w:t>eu</w:t>
        </w:r>
        <w:proofErr w:type="spellEnd"/>
        <w:r w:rsidR="00B46B2E" w:rsidRPr="00570519">
          <w:rPr>
            <w:rStyle w:val="a3"/>
            <w:b/>
            <w:bCs/>
            <w:sz w:val="22"/>
            <w:szCs w:val="22"/>
            <w:lang w:val="ru-RU"/>
          </w:rPr>
          <w:t>/</w:t>
        </w:r>
        <w:proofErr w:type="spellStart"/>
        <w:r w:rsidR="00B46B2E" w:rsidRPr="00570519">
          <w:rPr>
            <w:rStyle w:val="a3"/>
            <w:b/>
            <w:bCs/>
            <w:sz w:val="22"/>
            <w:szCs w:val="22"/>
          </w:rPr>
          <w:t>erasmus</w:t>
        </w:r>
        <w:proofErr w:type="spellEnd"/>
        <w:r w:rsidR="00B46B2E" w:rsidRPr="00570519">
          <w:rPr>
            <w:rStyle w:val="a3"/>
            <w:b/>
            <w:bCs/>
            <w:sz w:val="22"/>
            <w:szCs w:val="22"/>
            <w:lang w:val="ru-RU"/>
          </w:rPr>
          <w:t>-</w:t>
        </w:r>
        <w:r w:rsidR="00B46B2E" w:rsidRPr="00570519">
          <w:rPr>
            <w:rStyle w:val="a3"/>
            <w:b/>
            <w:bCs/>
            <w:sz w:val="22"/>
            <w:szCs w:val="22"/>
          </w:rPr>
          <w:t>plus</w:t>
        </w:r>
        <w:r w:rsidR="00B46B2E" w:rsidRPr="00570519">
          <w:rPr>
            <w:rStyle w:val="a3"/>
            <w:b/>
            <w:bCs/>
            <w:sz w:val="22"/>
            <w:szCs w:val="22"/>
            <w:lang w:val="ru-RU"/>
          </w:rPr>
          <w:t>/</w:t>
        </w:r>
        <w:r w:rsidR="00B46B2E" w:rsidRPr="00570519">
          <w:rPr>
            <w:rStyle w:val="a3"/>
            <w:b/>
            <w:bCs/>
            <w:sz w:val="22"/>
            <w:szCs w:val="22"/>
          </w:rPr>
          <w:t>beneficiaries</w:t>
        </w:r>
        <w:r w:rsidR="00B46B2E" w:rsidRPr="00570519">
          <w:rPr>
            <w:rStyle w:val="a3"/>
            <w:b/>
            <w:bCs/>
            <w:sz w:val="22"/>
            <w:szCs w:val="22"/>
            <w:lang w:val="ru-RU"/>
          </w:rPr>
          <w:t>-</w:t>
        </w:r>
        <w:r w:rsidR="00B46B2E" w:rsidRPr="00570519">
          <w:rPr>
            <w:rStyle w:val="a3"/>
            <w:b/>
            <w:bCs/>
            <w:sz w:val="22"/>
            <w:szCs w:val="22"/>
          </w:rPr>
          <w:t>space</w:t>
        </w:r>
        <w:r w:rsidR="00B46B2E" w:rsidRPr="00570519">
          <w:rPr>
            <w:rStyle w:val="a3"/>
            <w:b/>
            <w:bCs/>
            <w:sz w:val="22"/>
            <w:szCs w:val="22"/>
            <w:lang w:val="ru-RU"/>
          </w:rPr>
          <w:t>/</w:t>
        </w:r>
        <w:r w:rsidR="00B46B2E" w:rsidRPr="00570519">
          <w:rPr>
            <w:rStyle w:val="a3"/>
            <w:b/>
            <w:bCs/>
            <w:sz w:val="22"/>
            <w:szCs w:val="22"/>
          </w:rPr>
          <w:t>capacity</w:t>
        </w:r>
        <w:r w:rsidR="00B46B2E" w:rsidRPr="00570519">
          <w:rPr>
            <w:rStyle w:val="a3"/>
            <w:b/>
            <w:bCs/>
            <w:sz w:val="22"/>
            <w:szCs w:val="22"/>
            <w:lang w:val="ru-RU"/>
          </w:rPr>
          <w:t>-</w:t>
        </w:r>
        <w:r w:rsidR="00B46B2E" w:rsidRPr="00570519">
          <w:rPr>
            <w:rStyle w:val="a3"/>
            <w:b/>
            <w:bCs/>
            <w:sz w:val="22"/>
            <w:szCs w:val="22"/>
          </w:rPr>
          <w:t>building</w:t>
        </w:r>
        <w:r w:rsidR="00B46B2E" w:rsidRPr="00570519">
          <w:rPr>
            <w:rStyle w:val="a3"/>
            <w:b/>
            <w:bCs/>
            <w:sz w:val="22"/>
            <w:szCs w:val="22"/>
            <w:lang w:val="ru-RU"/>
          </w:rPr>
          <w:t>-</w:t>
        </w:r>
        <w:r w:rsidR="00B46B2E" w:rsidRPr="00570519">
          <w:rPr>
            <w:rStyle w:val="a3"/>
            <w:b/>
            <w:bCs/>
            <w:sz w:val="22"/>
            <w:szCs w:val="22"/>
          </w:rPr>
          <w:t>in</w:t>
        </w:r>
        <w:r w:rsidR="00B46B2E" w:rsidRPr="00570519">
          <w:rPr>
            <w:rStyle w:val="a3"/>
            <w:b/>
            <w:bCs/>
            <w:sz w:val="22"/>
            <w:szCs w:val="22"/>
            <w:lang w:val="ru-RU"/>
          </w:rPr>
          <w:t>-</w:t>
        </w:r>
        <w:r w:rsidR="00B46B2E" w:rsidRPr="00570519">
          <w:rPr>
            <w:rStyle w:val="a3"/>
            <w:b/>
            <w:bCs/>
            <w:sz w:val="22"/>
            <w:szCs w:val="22"/>
          </w:rPr>
          <w:t>field</w:t>
        </w:r>
        <w:r w:rsidR="00B46B2E" w:rsidRPr="00570519">
          <w:rPr>
            <w:rStyle w:val="a3"/>
            <w:b/>
            <w:bCs/>
            <w:sz w:val="22"/>
            <w:szCs w:val="22"/>
            <w:lang w:val="ru-RU"/>
          </w:rPr>
          <w:t>-</w:t>
        </w:r>
        <w:r w:rsidR="00B46B2E" w:rsidRPr="00570519">
          <w:rPr>
            <w:rStyle w:val="a3"/>
            <w:b/>
            <w:bCs/>
            <w:sz w:val="22"/>
            <w:szCs w:val="22"/>
          </w:rPr>
          <w:t>higher</w:t>
        </w:r>
        <w:r w:rsidR="00B46B2E" w:rsidRPr="00570519">
          <w:rPr>
            <w:rStyle w:val="a3"/>
            <w:b/>
            <w:bCs/>
            <w:sz w:val="22"/>
            <w:szCs w:val="22"/>
            <w:lang w:val="ru-RU"/>
          </w:rPr>
          <w:t>-</w:t>
        </w:r>
        <w:r w:rsidR="00B46B2E" w:rsidRPr="00570519">
          <w:rPr>
            <w:rStyle w:val="a3"/>
            <w:b/>
            <w:bCs/>
            <w:sz w:val="22"/>
            <w:szCs w:val="22"/>
          </w:rPr>
          <w:t>education</w:t>
        </w:r>
        <w:r w:rsidR="00B46B2E" w:rsidRPr="00570519">
          <w:rPr>
            <w:rStyle w:val="a3"/>
            <w:b/>
            <w:bCs/>
            <w:sz w:val="22"/>
            <w:szCs w:val="22"/>
            <w:lang w:val="ru-RU"/>
          </w:rPr>
          <w:t>-2017_</w:t>
        </w:r>
        <w:proofErr w:type="spellStart"/>
        <w:r w:rsidR="00B46B2E" w:rsidRPr="00570519">
          <w:rPr>
            <w:rStyle w:val="a3"/>
            <w:b/>
            <w:bCs/>
            <w:sz w:val="22"/>
            <w:szCs w:val="22"/>
          </w:rPr>
          <w:t>en</w:t>
        </w:r>
        <w:proofErr w:type="spellEnd"/>
      </w:hyperlink>
      <w:r w:rsidR="00B46B2E" w:rsidRPr="00570519">
        <w:rPr>
          <w:b/>
          <w:bCs/>
          <w:sz w:val="22"/>
          <w:szCs w:val="22"/>
          <w:lang w:val="uk-UA"/>
        </w:rPr>
        <w:t xml:space="preserve"> </w:t>
      </w:r>
    </w:p>
    <w:p w:rsidR="00E85977" w:rsidRPr="00570519" w:rsidRDefault="000A17A6">
      <w:pPr>
        <w:rPr>
          <w:lang w:val="uk-UA"/>
        </w:rPr>
      </w:pPr>
      <w:r w:rsidRPr="00570519">
        <w:rPr>
          <w:lang w:val="uk-UA"/>
        </w:rPr>
        <w:t xml:space="preserve">Цей шаблон містить набір мінімальних вимог, які необхідно зберегти. Проте, </w:t>
      </w:r>
      <w:r w:rsidR="00A276E7" w:rsidRPr="00570519">
        <w:rPr>
          <w:lang w:val="uk-UA"/>
        </w:rPr>
        <w:t xml:space="preserve">від консорціумів </w:t>
      </w:r>
      <w:r w:rsidRPr="00570519">
        <w:rPr>
          <w:lang w:val="uk-UA"/>
        </w:rPr>
        <w:t>очікується, що</w:t>
      </w:r>
      <w:r w:rsidR="00A276E7" w:rsidRPr="00570519">
        <w:rPr>
          <w:lang w:val="uk-UA"/>
        </w:rPr>
        <w:t xml:space="preserve"> вони</w:t>
      </w:r>
      <w:r w:rsidRPr="00570519">
        <w:rPr>
          <w:lang w:val="uk-UA"/>
        </w:rPr>
        <w:t xml:space="preserve"> додаватимуть статті та конкретні положення стос</w:t>
      </w:r>
      <w:r w:rsidR="00A276E7" w:rsidRPr="00570519">
        <w:rPr>
          <w:lang w:val="uk-UA"/>
        </w:rPr>
        <w:t>овно</w:t>
      </w:r>
      <w:r w:rsidRPr="00570519">
        <w:rPr>
          <w:lang w:val="uk-UA"/>
        </w:rPr>
        <w:t xml:space="preserve"> управління та здійснення схеми мобільності, яку перед тим обговорили та узгодили всі </w:t>
      </w:r>
      <w:proofErr w:type="spellStart"/>
      <w:r w:rsidRPr="00570519">
        <w:rPr>
          <w:lang w:val="uk-UA"/>
        </w:rPr>
        <w:t>бенефіціари</w:t>
      </w:r>
      <w:proofErr w:type="spellEnd"/>
      <w:r w:rsidR="00246888" w:rsidRPr="00570519">
        <w:rPr>
          <w:lang w:val="uk-UA"/>
        </w:rPr>
        <w:t>.</w:t>
      </w:r>
    </w:p>
    <w:p w:rsidR="00E85977" w:rsidRPr="00570519" w:rsidRDefault="000A17A6">
      <w:pPr>
        <w:rPr>
          <w:lang w:val="ru-RU"/>
        </w:rPr>
      </w:pPr>
      <w:r w:rsidRPr="00570519">
        <w:rPr>
          <w:lang w:val="uk-UA"/>
        </w:rPr>
        <w:t>Крім того, рекомендується включити до угоди конкретні показники, пов’язані з різними етапами здійснення схеми мобільності, ролями, які відіграють три головні учасники (організація, що направляє, організація, що приймає та студент/працівник), процес прийняття рішень із висуванням ради або керівного комітету</w:t>
      </w:r>
      <w:r w:rsidR="00C22807" w:rsidRPr="00570519">
        <w:rPr>
          <w:lang w:val="uk-UA"/>
        </w:rPr>
        <w:t>, процедури оскарження та заходів забезпечення загальної якості, які мають біти наявними протягом всього здійснення індивідуальної мобільності. Угода між закладами повинна містити чіткі положення, пов’язані з визнанням навчання і тренінгів, проведених за кордоном студентами та працівниками</w:t>
      </w:r>
      <w:r w:rsidR="00246888" w:rsidRPr="00570519">
        <w:rPr>
          <w:lang w:val="ru-RU"/>
        </w:rPr>
        <w:t>.</w:t>
      </w:r>
    </w:p>
    <w:p w:rsidR="00E85977" w:rsidRPr="00570519" w:rsidRDefault="00C22807">
      <w:pPr>
        <w:rPr>
          <w:lang w:val="uk-UA"/>
        </w:rPr>
      </w:pPr>
      <w:r w:rsidRPr="00570519">
        <w:rPr>
          <w:lang w:val="uk-UA"/>
        </w:rPr>
        <w:t>Угода між закладами повинна встановлювати загальні принципи Хартії Еразмус з вищої освіти</w:t>
      </w:r>
      <w:r w:rsidR="00246888" w:rsidRPr="00570519">
        <w:rPr>
          <w:lang w:val="ru-RU"/>
        </w:rPr>
        <w:t xml:space="preserve"> (</w:t>
      </w:r>
      <w:r w:rsidR="00246888" w:rsidRPr="00570519">
        <w:t>ECHE</w:t>
      </w:r>
      <w:r w:rsidR="00246888" w:rsidRPr="00570519">
        <w:rPr>
          <w:lang w:val="ru-RU"/>
        </w:rPr>
        <w:t>)</w:t>
      </w:r>
      <w:r w:rsidRPr="00570519">
        <w:rPr>
          <w:rStyle w:val="a7"/>
        </w:rPr>
        <w:footnoteReference w:id="5"/>
      </w:r>
      <w:r w:rsidRPr="00570519">
        <w:rPr>
          <w:lang w:val="uk-UA"/>
        </w:rPr>
        <w:t xml:space="preserve">, яких повинні дотримуватися організації, залучені до схеми мобільності. Цією Угодою між закладами, організації, що направляють, та організації, що приймають з Країн-членів програми та допустимих Країн-партнерів Програми беруть на себе обов’язок забезпечити мобільність високої якості. З цією метою вони також забезпечують, що учасники, яких вони надсилають, добре підготовлені до мобільності, включаючи досягнення необхідного рівня володіння мовою, та надають належну </w:t>
      </w:r>
      <w:proofErr w:type="spellStart"/>
      <w:r w:rsidRPr="00570519">
        <w:rPr>
          <w:lang w:val="uk-UA"/>
        </w:rPr>
        <w:t>мовну</w:t>
      </w:r>
      <w:proofErr w:type="spellEnd"/>
      <w:r w:rsidRPr="00570519">
        <w:rPr>
          <w:lang w:val="uk-UA"/>
        </w:rPr>
        <w:t xml:space="preserve"> підтримку учасникам, яких приймають. З метою </w:t>
      </w:r>
      <w:proofErr w:type="spellStart"/>
      <w:r w:rsidRPr="00570519">
        <w:rPr>
          <w:lang w:val="uk-UA"/>
        </w:rPr>
        <w:t>мовної</w:t>
      </w:r>
      <w:proofErr w:type="spellEnd"/>
      <w:r w:rsidRPr="00570519">
        <w:rPr>
          <w:lang w:val="uk-UA"/>
        </w:rPr>
        <w:t xml:space="preserve"> підготовки можна скористатися перевагами наявних можливостей всередині закладу</w:t>
      </w:r>
      <w:r w:rsidR="00246888" w:rsidRPr="00570519">
        <w:rPr>
          <w:lang w:val="uk-UA"/>
        </w:rPr>
        <w:t>.</w:t>
      </w:r>
    </w:p>
    <w:p w:rsidR="00E85977" w:rsidRPr="00570519" w:rsidRDefault="00C22807">
      <w:pPr>
        <w:rPr>
          <w:lang w:val="uk-UA"/>
        </w:rPr>
      </w:pPr>
      <w:bookmarkStart w:id="22" w:name="bookmark17"/>
      <w:r w:rsidRPr="00570519">
        <w:rPr>
          <w:lang w:val="uk-UA"/>
        </w:rPr>
        <w:t xml:space="preserve">В усіх випадках, </w:t>
      </w:r>
      <w:proofErr w:type="spellStart"/>
      <w:r w:rsidRPr="00570519">
        <w:rPr>
          <w:lang w:val="uk-UA"/>
        </w:rPr>
        <w:t>бенефіціари</w:t>
      </w:r>
      <w:proofErr w:type="spellEnd"/>
      <w:r w:rsidRPr="00570519">
        <w:rPr>
          <w:lang w:val="uk-UA"/>
        </w:rPr>
        <w:t xml:space="preserve"> </w:t>
      </w:r>
      <w:r w:rsidR="00F13C29" w:rsidRPr="00570519">
        <w:rPr>
          <w:lang w:val="uk-UA"/>
        </w:rPr>
        <w:t xml:space="preserve">будуть зобов’язані за контрактом надати високоякісні послуги, а їх робота буде контролюватися в рамках загального моніторингу проектів </w:t>
      </w:r>
      <w:r w:rsidR="007D0F19" w:rsidRPr="00570519">
        <w:rPr>
          <w:lang w:val="uk-UA"/>
        </w:rPr>
        <w:t>CBHE</w:t>
      </w:r>
      <w:r w:rsidR="00F13C29" w:rsidRPr="00570519">
        <w:rPr>
          <w:lang w:val="uk-UA"/>
        </w:rPr>
        <w:t>, враховуючи, окрім іншого, і відгуки, надані студентами і працівниками</w:t>
      </w:r>
      <w:r w:rsidR="00246888" w:rsidRPr="00570519">
        <w:rPr>
          <w:lang w:val="uk-UA"/>
        </w:rPr>
        <w:t>.</w:t>
      </w:r>
      <w:bookmarkEnd w:id="22"/>
    </w:p>
    <w:p w:rsidR="00E85977" w:rsidRPr="00570519" w:rsidRDefault="00246888" w:rsidP="00870D6E">
      <w:pPr>
        <w:pStyle w:val="2"/>
        <w:rPr>
          <w:lang w:val="ru-RU"/>
        </w:rPr>
      </w:pPr>
      <w:bookmarkStart w:id="23" w:name="bookmark18"/>
      <w:bookmarkStart w:id="24" w:name="bookmark19"/>
      <w:bookmarkStart w:id="25" w:name="_Toc443106596"/>
      <w:r w:rsidRPr="00570519">
        <w:rPr>
          <w:lang w:val="ru-RU"/>
        </w:rPr>
        <w:t xml:space="preserve">3.2 </w:t>
      </w:r>
      <w:r w:rsidR="00870D6E" w:rsidRPr="00570519">
        <w:rPr>
          <w:lang w:val="ru-RU"/>
        </w:rPr>
        <w:tab/>
      </w:r>
      <w:r w:rsidR="00F13C29" w:rsidRPr="00570519">
        <w:rPr>
          <w:lang w:val="uk-UA"/>
        </w:rPr>
        <w:t>Відбір кандидатів та обов’язкові документи</w:t>
      </w:r>
      <w:bookmarkEnd w:id="23"/>
      <w:bookmarkEnd w:id="24"/>
      <w:bookmarkEnd w:id="25"/>
    </w:p>
    <w:p w:rsidR="00E85977" w:rsidRPr="00570519" w:rsidRDefault="00246888" w:rsidP="00870D6E">
      <w:pPr>
        <w:pStyle w:val="3"/>
        <w:rPr>
          <w:lang w:val="ru-RU"/>
        </w:rPr>
      </w:pPr>
      <w:bookmarkStart w:id="26" w:name="_Toc443106597"/>
      <w:r w:rsidRPr="00570519">
        <w:rPr>
          <w:lang w:val="ru-RU"/>
        </w:rPr>
        <w:t>3.2.1</w:t>
      </w:r>
      <w:r w:rsidRPr="00570519">
        <w:rPr>
          <w:lang w:val="ru-RU"/>
        </w:rPr>
        <w:tab/>
      </w:r>
      <w:r w:rsidR="00F13C29" w:rsidRPr="00570519">
        <w:rPr>
          <w:lang w:val="uk-UA"/>
        </w:rPr>
        <w:t>Відбір кандидатів</w:t>
      </w:r>
      <w:bookmarkEnd w:id="26"/>
    </w:p>
    <w:p w:rsidR="00E85977" w:rsidRPr="00570519" w:rsidRDefault="00F13C29">
      <w:pPr>
        <w:rPr>
          <w:lang w:val="ru-RU"/>
        </w:rPr>
      </w:pPr>
      <w:r w:rsidRPr="00570519">
        <w:rPr>
          <w:lang w:val="uk-UA"/>
        </w:rPr>
        <w:t xml:space="preserve">Кандидати на грант з мобільності повинні звертатися безпосередньо до своїх організацій, які повинні бути </w:t>
      </w:r>
      <w:proofErr w:type="spellStart"/>
      <w:r w:rsidRPr="00570519">
        <w:rPr>
          <w:lang w:val="uk-UA"/>
        </w:rPr>
        <w:t>бенефіціарами</w:t>
      </w:r>
      <w:proofErr w:type="spellEnd"/>
      <w:r w:rsidRPr="00570519">
        <w:rPr>
          <w:lang w:val="uk-UA"/>
        </w:rPr>
        <w:t xml:space="preserve"> консорціуму, обраного за </w:t>
      </w:r>
      <w:r w:rsidR="007D0F19" w:rsidRPr="00570519">
        <w:rPr>
          <w:lang w:val="uk-UA"/>
        </w:rPr>
        <w:t>CBHE</w:t>
      </w:r>
      <w:r w:rsidRPr="00570519">
        <w:rPr>
          <w:lang w:val="uk-UA"/>
        </w:rPr>
        <w:t xml:space="preserve">. Відбір студентів і працівників – а також процедура присудження грантів – </w:t>
      </w:r>
      <w:r w:rsidR="00A276E7" w:rsidRPr="00570519">
        <w:rPr>
          <w:lang w:val="uk-UA"/>
        </w:rPr>
        <w:t>мають</w:t>
      </w:r>
      <w:r w:rsidRPr="00570519">
        <w:rPr>
          <w:lang w:val="uk-UA"/>
        </w:rPr>
        <w:t xml:space="preserve"> бути чесним</w:t>
      </w:r>
      <w:r w:rsidR="00A276E7" w:rsidRPr="00570519">
        <w:rPr>
          <w:lang w:val="uk-UA"/>
        </w:rPr>
        <w:t>и,</w:t>
      </w:r>
      <w:r w:rsidRPr="00570519">
        <w:rPr>
          <w:lang w:val="uk-UA"/>
        </w:rPr>
        <w:t xml:space="preserve"> прозорим</w:t>
      </w:r>
      <w:r w:rsidR="00A276E7" w:rsidRPr="00570519">
        <w:rPr>
          <w:lang w:val="uk-UA"/>
        </w:rPr>
        <w:t>и</w:t>
      </w:r>
      <w:r w:rsidRPr="00570519">
        <w:rPr>
          <w:lang w:val="uk-UA"/>
        </w:rPr>
        <w:t>, послідовним</w:t>
      </w:r>
      <w:r w:rsidR="00A276E7" w:rsidRPr="00570519">
        <w:rPr>
          <w:lang w:val="uk-UA"/>
        </w:rPr>
        <w:t>и</w:t>
      </w:r>
      <w:r w:rsidRPr="00570519">
        <w:rPr>
          <w:lang w:val="uk-UA"/>
        </w:rPr>
        <w:t>, незалежно від етнічної групи, віросповідання, сексуальної орієнтації або політичних поглядів кандидатів, і бути добре задокументованим</w:t>
      </w:r>
      <w:r w:rsidR="00A276E7" w:rsidRPr="00570519">
        <w:rPr>
          <w:lang w:val="uk-UA"/>
        </w:rPr>
        <w:t>и</w:t>
      </w:r>
      <w:r w:rsidRPr="00570519">
        <w:rPr>
          <w:lang w:val="uk-UA"/>
        </w:rPr>
        <w:t>. Уся відповідна інформація повинна бути доступною для всіх сторін, залучених до процесу відбору, а саме, організації, що направляє, організації, що приймає, та потенційних кандидатів</w:t>
      </w:r>
      <w:r w:rsidR="00246888" w:rsidRPr="00570519">
        <w:rPr>
          <w:lang w:val="ru-RU"/>
        </w:rPr>
        <w:t>.</w:t>
      </w:r>
    </w:p>
    <w:p w:rsidR="00E85977" w:rsidRPr="00570519" w:rsidRDefault="00993C47">
      <w:pPr>
        <w:rPr>
          <w:lang w:val="uk-UA"/>
        </w:rPr>
      </w:pPr>
      <w:r w:rsidRPr="00570519">
        <w:rPr>
          <w:lang w:val="uk-UA"/>
        </w:rPr>
        <w:t xml:space="preserve">Очікується, що консорціум установить і узгодить набір загальних вимог та критеріїв, </w:t>
      </w:r>
      <w:r w:rsidR="00123D0D" w:rsidRPr="00570519">
        <w:rPr>
          <w:lang w:val="uk-UA"/>
        </w:rPr>
        <w:t xml:space="preserve">які необхідно застосовувати під час відбору і оцінювання кандидатів. Ці вимоги необхідно своєчасно опублікувати (оприлюднити) на веб-сайті проекту, щоб усі потенційні кандидати могли легко отримати </w:t>
      </w:r>
      <w:r w:rsidR="00927AAF" w:rsidRPr="00570519">
        <w:rPr>
          <w:lang w:val="uk-UA"/>
        </w:rPr>
        <w:t>д</w:t>
      </w:r>
      <w:r w:rsidR="00123D0D" w:rsidRPr="00570519">
        <w:rPr>
          <w:lang w:val="uk-UA"/>
        </w:rPr>
        <w:t>о них доступ. Очікується, що кожна організація-</w:t>
      </w:r>
      <w:proofErr w:type="spellStart"/>
      <w:r w:rsidR="00123D0D" w:rsidRPr="00570519">
        <w:rPr>
          <w:lang w:val="uk-UA"/>
        </w:rPr>
        <w:t>бенефіціар</w:t>
      </w:r>
      <w:proofErr w:type="spellEnd"/>
      <w:r w:rsidR="00123D0D" w:rsidRPr="00570519">
        <w:rPr>
          <w:lang w:val="uk-UA"/>
        </w:rPr>
        <w:t xml:space="preserve"> </w:t>
      </w:r>
      <w:r w:rsidR="00927AAF" w:rsidRPr="00570519">
        <w:rPr>
          <w:lang w:val="uk-UA"/>
        </w:rPr>
        <w:t>створить на своєму веб-сайті/порталі</w:t>
      </w:r>
      <w:r w:rsidR="00123D0D" w:rsidRPr="00570519">
        <w:rPr>
          <w:lang w:val="uk-UA"/>
        </w:rPr>
        <w:t xml:space="preserve"> </w:t>
      </w:r>
      <w:r w:rsidR="00927AAF" w:rsidRPr="00570519">
        <w:rPr>
          <w:lang w:val="uk-UA"/>
        </w:rPr>
        <w:t>спеціаль</w:t>
      </w:r>
      <w:r w:rsidR="00123D0D" w:rsidRPr="00570519">
        <w:rPr>
          <w:lang w:val="uk-UA"/>
        </w:rPr>
        <w:t>ні посилання, які будуть перенаправляти потенційних кандидатів на відповідну сторінку проекту</w:t>
      </w:r>
      <w:r w:rsidR="00246888" w:rsidRPr="00570519">
        <w:rPr>
          <w:lang w:val="uk-UA"/>
        </w:rPr>
        <w:t>.</w:t>
      </w:r>
    </w:p>
    <w:p w:rsidR="00E85977" w:rsidRPr="00570519" w:rsidRDefault="00123D0D">
      <w:pPr>
        <w:rPr>
          <w:lang w:val="ru-RU"/>
        </w:rPr>
      </w:pPr>
      <w:r w:rsidRPr="00570519">
        <w:rPr>
          <w:lang w:val="uk-UA"/>
        </w:rPr>
        <w:t>Ці критерії можуть, наприклад, включати:</w:t>
      </w:r>
    </w:p>
    <w:p w:rsidR="00E85977" w:rsidRPr="00570519" w:rsidRDefault="00123D0D" w:rsidP="00123D0D">
      <w:pPr>
        <w:pStyle w:val="a4"/>
        <w:numPr>
          <w:ilvl w:val="0"/>
          <w:numId w:val="11"/>
        </w:numPr>
        <w:rPr>
          <w:lang w:val="ru-RU"/>
        </w:rPr>
      </w:pPr>
      <w:r w:rsidRPr="00570519">
        <w:rPr>
          <w:i/>
          <w:lang w:val="uk-UA"/>
        </w:rPr>
        <w:lastRenderedPageBreak/>
        <w:t>для студентів</w:t>
      </w:r>
      <w:r w:rsidR="00246888" w:rsidRPr="00570519">
        <w:rPr>
          <w:lang w:val="ru-RU"/>
        </w:rPr>
        <w:t xml:space="preserve">: </w:t>
      </w:r>
      <w:r w:rsidRPr="00570519">
        <w:rPr>
          <w:lang w:val="uk-UA"/>
        </w:rPr>
        <w:t>академічну успішність кандидата, попередній досвід мобільності, мотивацію, володіння відповідною мовою, попередній досвід у країні призначення (тобто повернення до країни походження), тощо;</w:t>
      </w:r>
    </w:p>
    <w:p w:rsidR="00E85977" w:rsidRPr="00570519" w:rsidRDefault="00123D0D" w:rsidP="00123D0D">
      <w:pPr>
        <w:pStyle w:val="a4"/>
        <w:numPr>
          <w:ilvl w:val="0"/>
          <w:numId w:val="11"/>
        </w:numPr>
        <w:tabs>
          <w:tab w:val="right" w:pos="9109"/>
        </w:tabs>
        <w:rPr>
          <w:lang w:val="ru-RU"/>
        </w:rPr>
      </w:pPr>
      <w:r w:rsidRPr="00570519">
        <w:rPr>
          <w:i/>
          <w:lang w:val="uk-UA"/>
        </w:rPr>
        <w:t>для працівників</w:t>
      </w:r>
      <w:r w:rsidR="00246888" w:rsidRPr="00570519">
        <w:rPr>
          <w:lang w:val="ru-RU"/>
        </w:rPr>
        <w:t xml:space="preserve">: </w:t>
      </w:r>
      <w:r w:rsidRPr="00570519">
        <w:rPr>
          <w:lang w:val="uk-UA"/>
        </w:rPr>
        <w:t xml:space="preserve">профіль, що відповідає потребам проекту, пріоритет для кандидатів, що поїдуть за </w:t>
      </w:r>
      <w:r w:rsidR="00927AAF" w:rsidRPr="00570519">
        <w:rPr>
          <w:lang w:val="uk-UA"/>
        </w:rPr>
        <w:t xml:space="preserve">корон вперше, особливі вимоги </w:t>
      </w:r>
      <w:r w:rsidRPr="00570519">
        <w:rPr>
          <w:lang w:val="uk-UA"/>
        </w:rPr>
        <w:t>до досвід</w:t>
      </w:r>
      <w:r w:rsidR="00927AAF" w:rsidRPr="00570519">
        <w:rPr>
          <w:lang w:val="uk-UA"/>
        </w:rPr>
        <w:t>у</w:t>
      </w:r>
      <w:r w:rsidRPr="00570519">
        <w:rPr>
          <w:lang w:val="uk-UA"/>
        </w:rPr>
        <w:t xml:space="preserve"> (наприклад, менш досвідчені</w:t>
      </w:r>
      <w:r w:rsidR="00927AAF" w:rsidRPr="00570519">
        <w:rPr>
          <w:lang w:val="uk-UA"/>
        </w:rPr>
        <w:t xml:space="preserve"> на відміну від</w:t>
      </w:r>
      <w:r w:rsidRPr="00570519">
        <w:rPr>
          <w:lang w:val="uk-UA"/>
        </w:rPr>
        <w:t xml:space="preserve"> більш досвідчен</w:t>
      </w:r>
      <w:r w:rsidR="00927AAF" w:rsidRPr="00570519">
        <w:rPr>
          <w:lang w:val="uk-UA"/>
        </w:rPr>
        <w:t>их</w:t>
      </w:r>
      <w:r w:rsidRPr="00570519">
        <w:rPr>
          <w:lang w:val="uk-UA"/>
        </w:rPr>
        <w:t xml:space="preserve"> працівник</w:t>
      </w:r>
      <w:r w:rsidR="00927AAF" w:rsidRPr="00570519">
        <w:rPr>
          <w:lang w:val="uk-UA"/>
        </w:rPr>
        <w:t>ів</w:t>
      </w:r>
      <w:r w:rsidRPr="00570519">
        <w:rPr>
          <w:lang w:val="uk-UA"/>
        </w:rPr>
        <w:t xml:space="preserve">), обмеження на можливу кількість </w:t>
      </w:r>
      <w:proofErr w:type="spellStart"/>
      <w:r w:rsidRPr="00570519">
        <w:rPr>
          <w:lang w:val="uk-UA"/>
        </w:rPr>
        <w:t>мобільностей</w:t>
      </w:r>
      <w:proofErr w:type="spellEnd"/>
      <w:r w:rsidRPr="00570519">
        <w:rPr>
          <w:lang w:val="uk-UA"/>
        </w:rPr>
        <w:t xml:space="preserve"> на </w:t>
      </w:r>
      <w:r w:rsidR="00927AAF" w:rsidRPr="00570519">
        <w:rPr>
          <w:lang w:val="uk-UA"/>
        </w:rPr>
        <w:t xml:space="preserve">одного </w:t>
      </w:r>
      <w:r w:rsidRPr="00570519">
        <w:rPr>
          <w:lang w:val="uk-UA"/>
        </w:rPr>
        <w:t>працівника протягом певного часу, тощо</w:t>
      </w:r>
      <w:r w:rsidR="00246888" w:rsidRPr="00570519">
        <w:rPr>
          <w:lang w:val="ru-RU"/>
        </w:rPr>
        <w:t>.</w:t>
      </w:r>
    </w:p>
    <w:p w:rsidR="00E85977" w:rsidRPr="00570519" w:rsidRDefault="00123D0D">
      <w:pPr>
        <w:rPr>
          <w:lang w:val="ru-RU"/>
        </w:rPr>
      </w:pPr>
      <w:r w:rsidRPr="00570519">
        <w:rPr>
          <w:lang w:val="uk-UA"/>
        </w:rPr>
        <w:t xml:space="preserve">Щоб забезпечити </w:t>
      </w:r>
      <w:r w:rsidR="002B2045" w:rsidRPr="00570519">
        <w:rPr>
          <w:lang w:val="uk-UA"/>
        </w:rPr>
        <w:t>відповідн</w:t>
      </w:r>
      <w:r w:rsidR="00F07808" w:rsidRPr="00570519">
        <w:rPr>
          <w:lang w:val="uk-UA"/>
        </w:rPr>
        <w:t>е візуальне представлення можливостей з мобільності, що пропонуються в рамках проектів, організації-</w:t>
      </w:r>
      <w:proofErr w:type="spellStart"/>
      <w:r w:rsidR="00F07808" w:rsidRPr="00570519">
        <w:rPr>
          <w:lang w:val="uk-UA"/>
        </w:rPr>
        <w:t>бенефіціари</w:t>
      </w:r>
      <w:proofErr w:type="spellEnd"/>
      <w:r w:rsidR="00F07808" w:rsidRPr="00570519">
        <w:rPr>
          <w:lang w:val="uk-UA"/>
        </w:rPr>
        <w:t xml:space="preserve"> </w:t>
      </w:r>
      <w:r w:rsidR="007527D1" w:rsidRPr="00570519">
        <w:rPr>
          <w:lang w:val="uk-UA"/>
        </w:rPr>
        <w:t>зобов’язуються передавати та поширювати інформацію про схему мобільності у своїх організаціях</w:t>
      </w:r>
      <w:r w:rsidR="00246888" w:rsidRPr="00570519">
        <w:rPr>
          <w:lang w:val="ru-RU"/>
        </w:rPr>
        <w:t>.</w:t>
      </w:r>
    </w:p>
    <w:p w:rsidR="00E85977" w:rsidRPr="00570519" w:rsidRDefault="007527D1">
      <w:pPr>
        <w:rPr>
          <w:lang w:val="uk-UA"/>
        </w:rPr>
      </w:pPr>
      <w:r w:rsidRPr="00570519">
        <w:rPr>
          <w:lang w:val="uk-UA"/>
        </w:rPr>
        <w:t>Згідно зі Статтею</w:t>
      </w:r>
      <w:r w:rsidR="00246888" w:rsidRPr="00570519">
        <w:rPr>
          <w:lang w:val="ru-RU"/>
        </w:rPr>
        <w:t xml:space="preserve"> </w:t>
      </w:r>
      <w:r w:rsidR="00246888" w:rsidRPr="00570519">
        <w:t>II</w:t>
      </w:r>
      <w:r w:rsidR="00246888" w:rsidRPr="00570519">
        <w:rPr>
          <w:lang w:val="ru-RU"/>
        </w:rPr>
        <w:t xml:space="preserve">.4 </w:t>
      </w:r>
      <w:r w:rsidRPr="00570519">
        <w:rPr>
          <w:lang w:val="uk-UA"/>
        </w:rPr>
        <w:t xml:space="preserve">Угоди, </w:t>
      </w:r>
      <w:proofErr w:type="spellStart"/>
      <w:r w:rsidRPr="00570519">
        <w:rPr>
          <w:lang w:val="uk-UA"/>
        </w:rPr>
        <w:t>бенефіціари</w:t>
      </w:r>
      <w:proofErr w:type="spellEnd"/>
      <w:r w:rsidRPr="00570519">
        <w:rPr>
          <w:lang w:val="uk-UA"/>
        </w:rPr>
        <w:t xml:space="preserve"> вживають усіх необхідних заходів</w:t>
      </w:r>
      <w:r w:rsidR="00927AAF" w:rsidRPr="00570519">
        <w:rPr>
          <w:lang w:val="uk-UA"/>
        </w:rPr>
        <w:t xml:space="preserve"> для</w:t>
      </w:r>
      <w:r w:rsidRPr="00570519">
        <w:rPr>
          <w:lang w:val="uk-UA"/>
        </w:rPr>
        <w:t xml:space="preserve"> запоб</w:t>
      </w:r>
      <w:r w:rsidR="00927AAF" w:rsidRPr="00570519">
        <w:rPr>
          <w:lang w:val="uk-UA"/>
        </w:rPr>
        <w:t>ігання</w:t>
      </w:r>
      <w:r w:rsidRPr="00570519">
        <w:rPr>
          <w:lang w:val="uk-UA"/>
        </w:rPr>
        <w:t xml:space="preserve"> будь-якій ситуації, що загрожує неупередженому та об’єк</w:t>
      </w:r>
      <w:r w:rsidR="00927AAF" w:rsidRPr="00570519">
        <w:rPr>
          <w:lang w:val="uk-UA"/>
        </w:rPr>
        <w:t>тивному виконанню Угоди</w:t>
      </w:r>
      <w:r w:rsidRPr="00570519">
        <w:rPr>
          <w:lang w:val="uk-UA"/>
        </w:rPr>
        <w:t xml:space="preserve"> на </w:t>
      </w:r>
      <w:r w:rsidR="002B2045" w:rsidRPr="00570519">
        <w:rPr>
          <w:lang w:val="uk-UA"/>
        </w:rPr>
        <w:t>ґрунті</w:t>
      </w:r>
      <w:r w:rsidRPr="00570519">
        <w:rPr>
          <w:lang w:val="uk-UA"/>
        </w:rPr>
        <w:t xml:space="preserve"> економічного інтересу, політичних або національних вподобань, родинних або емоційних </w:t>
      </w:r>
      <w:proofErr w:type="spellStart"/>
      <w:r w:rsidRPr="00570519">
        <w:rPr>
          <w:lang w:val="uk-UA"/>
        </w:rPr>
        <w:t>зв’язків</w:t>
      </w:r>
      <w:proofErr w:type="spellEnd"/>
      <w:r w:rsidRPr="00570519">
        <w:rPr>
          <w:lang w:val="uk-UA"/>
        </w:rPr>
        <w:t xml:space="preserve"> або б</w:t>
      </w:r>
      <w:r w:rsidR="00927AAF" w:rsidRPr="00570519">
        <w:rPr>
          <w:lang w:val="uk-UA"/>
        </w:rPr>
        <w:t>у</w:t>
      </w:r>
      <w:r w:rsidRPr="00570519">
        <w:rPr>
          <w:lang w:val="uk-UA"/>
        </w:rPr>
        <w:t xml:space="preserve">дь-яких інших спільних інтересів («конфлікт інтересів»). Протягом всього процесу відбору очікується, що </w:t>
      </w:r>
      <w:proofErr w:type="spellStart"/>
      <w:r w:rsidRPr="00570519">
        <w:rPr>
          <w:lang w:val="uk-UA"/>
        </w:rPr>
        <w:t>бенефіціари</w:t>
      </w:r>
      <w:proofErr w:type="spellEnd"/>
      <w:r w:rsidRPr="00570519">
        <w:rPr>
          <w:lang w:val="uk-UA"/>
        </w:rPr>
        <w:t xml:space="preserve"> вживатимуть необхідних заходів, щоб запобігти будь-якому конфлікту інтересів стосовно осіб, як</w:t>
      </w:r>
      <w:r w:rsidR="00927AAF" w:rsidRPr="00570519">
        <w:rPr>
          <w:lang w:val="uk-UA"/>
        </w:rPr>
        <w:t xml:space="preserve">их </w:t>
      </w:r>
      <w:r w:rsidRPr="00570519">
        <w:rPr>
          <w:lang w:val="uk-UA"/>
        </w:rPr>
        <w:t>можуть запро</w:t>
      </w:r>
      <w:r w:rsidR="00927AAF" w:rsidRPr="00570519">
        <w:rPr>
          <w:lang w:val="uk-UA"/>
        </w:rPr>
        <w:t>сити</w:t>
      </w:r>
      <w:r w:rsidRPr="00570519">
        <w:rPr>
          <w:lang w:val="uk-UA"/>
        </w:rPr>
        <w:t xml:space="preserve"> до участі в органах відбору або процесі відбору студентів і працівників</w:t>
      </w:r>
      <w:r w:rsidR="00246888" w:rsidRPr="00570519">
        <w:rPr>
          <w:lang w:val="uk-UA"/>
        </w:rPr>
        <w:t>.</w:t>
      </w:r>
    </w:p>
    <w:p w:rsidR="00E85977" w:rsidRPr="00570519" w:rsidRDefault="007527D1">
      <w:pPr>
        <w:rPr>
          <w:lang w:val="ru-RU"/>
        </w:rPr>
      </w:pPr>
      <w:r w:rsidRPr="00570519">
        <w:rPr>
          <w:lang w:val="uk-UA"/>
        </w:rPr>
        <w:t>Агентство зберігає за собою право перевірити доцільність вжитих заходів і може вимагати вжити додаткових заходів потягом певного терміну</w:t>
      </w:r>
      <w:r w:rsidR="00246888" w:rsidRPr="00570519">
        <w:rPr>
          <w:lang w:val="ru-RU"/>
        </w:rPr>
        <w:t>.</w:t>
      </w:r>
    </w:p>
    <w:p w:rsidR="00E85977" w:rsidRPr="00570519" w:rsidRDefault="007527D1">
      <w:pPr>
        <w:rPr>
          <w:lang w:val="ru-RU"/>
        </w:rPr>
      </w:pPr>
      <w:bookmarkStart w:id="27" w:name="bookmark20"/>
      <w:r w:rsidRPr="00570519">
        <w:rPr>
          <w:lang w:val="uk-UA"/>
        </w:rPr>
        <w:t xml:space="preserve">Нарешті, кандидатам до участі у мобільності має бути надана можливість оскаржити рішення </w:t>
      </w:r>
      <w:r w:rsidR="00927AAF" w:rsidRPr="00570519">
        <w:rPr>
          <w:lang w:val="uk-UA"/>
        </w:rPr>
        <w:t xml:space="preserve">про </w:t>
      </w:r>
      <w:r w:rsidRPr="00570519">
        <w:rPr>
          <w:lang w:val="uk-UA"/>
        </w:rPr>
        <w:t>відхил</w:t>
      </w:r>
      <w:r w:rsidR="00927AAF" w:rsidRPr="00570519">
        <w:rPr>
          <w:lang w:val="uk-UA"/>
        </w:rPr>
        <w:t>ення</w:t>
      </w:r>
      <w:r w:rsidRPr="00570519">
        <w:rPr>
          <w:lang w:val="uk-UA"/>
        </w:rPr>
        <w:t xml:space="preserve"> заявк</w:t>
      </w:r>
      <w:r w:rsidR="00927AAF" w:rsidRPr="00570519">
        <w:rPr>
          <w:lang w:val="uk-UA"/>
        </w:rPr>
        <w:t>и</w:t>
      </w:r>
      <w:r w:rsidRPr="00570519">
        <w:rPr>
          <w:lang w:val="uk-UA"/>
        </w:rPr>
        <w:t xml:space="preserve">. Консорціум повинен надати </w:t>
      </w:r>
      <w:r w:rsidR="00C54EEC" w:rsidRPr="00570519">
        <w:rPr>
          <w:lang w:val="uk-UA"/>
        </w:rPr>
        <w:t>зрозумілу інформацію щодо процедури, якої необхідно дотримуватися, щоб подати таку скаргу</w:t>
      </w:r>
      <w:r w:rsidR="00246888" w:rsidRPr="00570519">
        <w:rPr>
          <w:lang w:val="ru-RU"/>
        </w:rPr>
        <w:t>.</w:t>
      </w:r>
      <w:bookmarkEnd w:id="27"/>
    </w:p>
    <w:p w:rsidR="00E85977" w:rsidRPr="00570519" w:rsidRDefault="00246888" w:rsidP="00C54EEC">
      <w:pPr>
        <w:pStyle w:val="3"/>
        <w:rPr>
          <w:lang w:val="ru-RU"/>
        </w:rPr>
      </w:pPr>
      <w:bookmarkStart w:id="28" w:name="bookmark21"/>
      <w:bookmarkStart w:id="29" w:name="_Toc443106598"/>
      <w:r w:rsidRPr="00570519">
        <w:rPr>
          <w:lang w:val="ru-RU"/>
        </w:rPr>
        <w:t>3.2.2</w:t>
      </w:r>
      <w:r w:rsidRPr="00570519">
        <w:rPr>
          <w:lang w:val="ru-RU"/>
        </w:rPr>
        <w:tab/>
      </w:r>
      <w:r w:rsidR="00C54EEC" w:rsidRPr="00570519">
        <w:rPr>
          <w:lang w:val="uk-UA"/>
        </w:rPr>
        <w:t xml:space="preserve">Грантова угода щодо мобільності студентів і </w:t>
      </w:r>
      <w:r w:rsidR="00927AAF" w:rsidRPr="00570519">
        <w:rPr>
          <w:lang w:val="uk-UA"/>
        </w:rPr>
        <w:t>угоди</w:t>
      </w:r>
      <w:r w:rsidR="00B651DE" w:rsidRPr="00570519">
        <w:rPr>
          <w:lang w:val="uk-UA"/>
        </w:rPr>
        <w:t xml:space="preserve"> про навчання</w:t>
      </w:r>
      <w:r w:rsidR="00C54EEC" w:rsidRPr="00570519">
        <w:rPr>
          <w:lang w:val="uk-UA"/>
        </w:rPr>
        <w:t xml:space="preserve"> з метою навчання та участі у тре</w:t>
      </w:r>
      <w:bookmarkEnd w:id="28"/>
      <w:r w:rsidR="00C54EEC" w:rsidRPr="00570519">
        <w:rPr>
          <w:lang w:val="uk-UA"/>
        </w:rPr>
        <w:t>нінгах</w:t>
      </w:r>
      <w:bookmarkEnd w:id="29"/>
    </w:p>
    <w:p w:rsidR="00E85977" w:rsidRPr="00570519" w:rsidRDefault="00C54EEC">
      <w:pPr>
        <w:rPr>
          <w:lang w:val="uk-UA"/>
        </w:rPr>
      </w:pPr>
      <w:r w:rsidRPr="00570519">
        <w:rPr>
          <w:lang w:val="uk-UA"/>
        </w:rPr>
        <w:t xml:space="preserve">Перед від’їздом кожного відібраного студента просять підписати угоду, що була попередньо узгоджена між організацією, </w:t>
      </w:r>
      <w:r w:rsidR="00927AAF" w:rsidRPr="00570519">
        <w:rPr>
          <w:lang w:val="uk-UA"/>
        </w:rPr>
        <w:t>що</w:t>
      </w:r>
      <w:r w:rsidRPr="00570519">
        <w:rPr>
          <w:lang w:val="uk-UA"/>
        </w:rPr>
        <w:t xml:space="preserve"> направляє, та організацією, що приймає. Ця угода містить конкретні положення щодо тривалості стипендії, фінансової підтримки, яку отримають студенти, способів оплати, вимог до страхування протягом мобільності, а також інші загальні умови, яких необхідно дотримуватись</w:t>
      </w:r>
      <w:r w:rsidR="00246888" w:rsidRPr="00570519">
        <w:rPr>
          <w:lang w:val="uk-UA"/>
        </w:rPr>
        <w:t>.</w:t>
      </w:r>
    </w:p>
    <w:p w:rsidR="00E85977" w:rsidRPr="00570519" w:rsidRDefault="00C54EEC">
      <w:pPr>
        <w:rPr>
          <w:lang w:val="ru-RU"/>
        </w:rPr>
      </w:pPr>
      <w:r w:rsidRPr="00570519">
        <w:rPr>
          <w:i/>
          <w:lang w:val="uk-UA"/>
        </w:rPr>
        <w:t xml:space="preserve">Угода про надання гранту для студента </w:t>
      </w:r>
      <w:r w:rsidRPr="00570519">
        <w:rPr>
          <w:lang w:val="uk-UA"/>
        </w:rPr>
        <w:t>включає два типи</w:t>
      </w:r>
      <w:r w:rsidR="00246888" w:rsidRPr="00570519">
        <w:rPr>
          <w:lang w:val="uk-UA"/>
        </w:rPr>
        <w:t xml:space="preserve"> </w:t>
      </w:r>
      <w:r w:rsidR="00653D2D" w:rsidRPr="00570519">
        <w:rPr>
          <w:i/>
          <w:lang w:val="uk-UA"/>
        </w:rPr>
        <w:t xml:space="preserve">освітніх </w:t>
      </w:r>
      <w:r w:rsidR="00082834" w:rsidRPr="00570519">
        <w:rPr>
          <w:i/>
          <w:lang w:val="uk-UA"/>
        </w:rPr>
        <w:t>у</w:t>
      </w:r>
      <w:r w:rsidRPr="00570519">
        <w:rPr>
          <w:i/>
          <w:lang w:val="uk-UA"/>
        </w:rPr>
        <w:t xml:space="preserve">год, </w:t>
      </w:r>
      <w:r w:rsidRPr="00570519">
        <w:rPr>
          <w:lang w:val="uk-UA"/>
        </w:rPr>
        <w:t xml:space="preserve">що повинні застосовуватися залежно від цілі мобільності: </w:t>
      </w:r>
      <w:r w:rsidR="00082834" w:rsidRPr="00570519">
        <w:rPr>
          <w:lang w:val="uk-UA"/>
        </w:rPr>
        <w:t>У</w:t>
      </w:r>
      <w:r w:rsidRPr="00570519">
        <w:rPr>
          <w:i/>
          <w:lang w:val="uk-UA"/>
        </w:rPr>
        <w:t xml:space="preserve">году </w:t>
      </w:r>
      <w:r w:rsidR="002B2045" w:rsidRPr="00570519">
        <w:rPr>
          <w:i/>
          <w:lang w:val="uk-UA"/>
        </w:rPr>
        <w:t>щодо н</w:t>
      </w:r>
      <w:r w:rsidRPr="00570519">
        <w:rPr>
          <w:i/>
          <w:lang w:val="uk-UA"/>
        </w:rPr>
        <w:t xml:space="preserve">авчання </w:t>
      </w:r>
      <w:r w:rsidRPr="00570519">
        <w:rPr>
          <w:lang w:val="uk-UA"/>
        </w:rPr>
        <w:t xml:space="preserve">та </w:t>
      </w:r>
      <w:r w:rsidR="00082834" w:rsidRPr="00570519">
        <w:rPr>
          <w:lang w:val="uk-UA"/>
        </w:rPr>
        <w:t>У</w:t>
      </w:r>
      <w:r w:rsidRPr="00570519">
        <w:rPr>
          <w:i/>
          <w:lang w:val="uk-UA"/>
        </w:rPr>
        <w:t xml:space="preserve">году </w:t>
      </w:r>
      <w:r w:rsidR="002B2045" w:rsidRPr="00570519">
        <w:rPr>
          <w:i/>
          <w:lang w:val="uk-UA"/>
        </w:rPr>
        <w:t>щодо</w:t>
      </w:r>
      <w:r w:rsidRPr="00570519">
        <w:rPr>
          <w:i/>
          <w:lang w:val="uk-UA"/>
        </w:rPr>
        <w:t xml:space="preserve"> стажування. </w:t>
      </w:r>
      <w:r w:rsidRPr="00570519">
        <w:rPr>
          <w:lang w:val="uk-UA"/>
        </w:rPr>
        <w:t xml:space="preserve">Перша встановлює заплановані навчальні результати для періоду навчання за кордоном і </w:t>
      </w:r>
      <w:r w:rsidR="002B2045" w:rsidRPr="00570519">
        <w:rPr>
          <w:lang w:val="uk-UA"/>
        </w:rPr>
        <w:t>визначає положення щодо офіційного визнання. Друга визначає навички та компетенції, які студент має набути наприкінці стажування</w:t>
      </w:r>
      <w:r w:rsidR="00246888" w:rsidRPr="00570519">
        <w:rPr>
          <w:lang w:val="ru-RU"/>
        </w:rPr>
        <w:t>.</w:t>
      </w:r>
    </w:p>
    <w:p w:rsidR="00E85977" w:rsidRPr="00570519" w:rsidRDefault="002B2045" w:rsidP="002B2045">
      <w:pPr>
        <w:rPr>
          <w:lang w:val="ru-RU"/>
        </w:rPr>
      </w:pPr>
      <w:r w:rsidRPr="00570519">
        <w:rPr>
          <w:lang w:val="uk-UA"/>
        </w:rPr>
        <w:t xml:space="preserve">Перш ніж здійснювати мобільність, обидва типи </w:t>
      </w:r>
      <w:r w:rsidR="00653D2D" w:rsidRPr="00570519">
        <w:rPr>
          <w:i/>
          <w:lang w:val="uk-UA"/>
        </w:rPr>
        <w:t>Освітніх</w:t>
      </w:r>
      <w:r w:rsidR="00653D2D" w:rsidRPr="00570519">
        <w:rPr>
          <w:lang w:val="uk-UA"/>
        </w:rPr>
        <w:t xml:space="preserve"> у</w:t>
      </w:r>
      <w:r w:rsidRPr="00570519">
        <w:rPr>
          <w:i/>
          <w:lang w:val="uk-UA"/>
        </w:rPr>
        <w:t xml:space="preserve">год </w:t>
      </w:r>
      <w:r w:rsidRPr="00570519">
        <w:rPr>
          <w:lang w:val="uk-UA"/>
        </w:rPr>
        <w:t xml:space="preserve">необхідно узгодити із студентами та призначеними відповідальними працівниками від імені організації, що направляє, та організації, що приймає. Підписуючи </w:t>
      </w:r>
      <w:r w:rsidRPr="00570519">
        <w:rPr>
          <w:i/>
          <w:lang w:val="uk-UA"/>
        </w:rPr>
        <w:t xml:space="preserve">Угоду про надання гранту студенту </w:t>
      </w:r>
      <w:r w:rsidRPr="00570519">
        <w:rPr>
          <w:lang w:val="uk-UA"/>
        </w:rPr>
        <w:t xml:space="preserve">та відповідні додатки, студенти зобов’язуються, мірою своїх можливостей, досягнути навчальних результатів та робочих цілей, встановлених в угоді з організацією, що направляє, та організацією, що приймає. Проте, з непередбачених причин, до запланованої індивідуальної мобільності, як зазначено в </w:t>
      </w:r>
      <w:r w:rsidRPr="00570519">
        <w:rPr>
          <w:i/>
          <w:lang w:val="uk-UA"/>
        </w:rPr>
        <w:t>Угоді про надання гранту студент</w:t>
      </w:r>
      <w:r w:rsidR="00927AAF" w:rsidRPr="00570519">
        <w:rPr>
          <w:i/>
          <w:lang w:val="uk-UA"/>
        </w:rPr>
        <w:t>у</w:t>
      </w:r>
      <w:r w:rsidRPr="00570519">
        <w:rPr>
          <w:i/>
          <w:lang w:val="uk-UA"/>
        </w:rPr>
        <w:t xml:space="preserve">, </w:t>
      </w:r>
      <w:r w:rsidRPr="00570519">
        <w:rPr>
          <w:lang w:val="uk-UA"/>
        </w:rPr>
        <w:t xml:space="preserve">можуть </w:t>
      </w:r>
      <w:r w:rsidR="00575EB1" w:rsidRPr="00570519">
        <w:rPr>
          <w:lang w:val="uk-UA"/>
        </w:rPr>
        <w:t>вноситись зміни: наприклад</w:t>
      </w:r>
      <w:r w:rsidR="00927AAF" w:rsidRPr="00570519">
        <w:rPr>
          <w:lang w:val="uk-UA"/>
        </w:rPr>
        <w:t>,</w:t>
      </w:r>
      <w:r w:rsidR="00246888" w:rsidRPr="00570519">
        <w:rPr>
          <w:lang w:val="ru-RU"/>
        </w:rPr>
        <w:t xml:space="preserve"> </w:t>
      </w:r>
      <w:r w:rsidR="00575EB1" w:rsidRPr="00570519">
        <w:rPr>
          <w:lang w:val="uk-UA"/>
        </w:rPr>
        <w:t xml:space="preserve">вона може бути перервана, припинена або подовжена. У такому випадку необхідно посилатись на Додаток </w:t>
      </w:r>
      <w:r w:rsidR="00246888" w:rsidRPr="00570519">
        <w:t>II</w:t>
      </w:r>
      <w:r w:rsidR="00246888" w:rsidRPr="00570519">
        <w:rPr>
          <w:lang w:val="ru-RU"/>
        </w:rPr>
        <w:t xml:space="preserve"> </w:t>
      </w:r>
      <w:r w:rsidR="00575EB1" w:rsidRPr="00570519">
        <w:rPr>
          <w:lang w:val="uk-UA"/>
        </w:rPr>
        <w:t>шаблону Грантової угоди (Загальні умови</w:t>
      </w:r>
      <w:r w:rsidR="00246888" w:rsidRPr="00570519">
        <w:rPr>
          <w:lang w:val="ru-RU"/>
        </w:rPr>
        <w:t>).</w:t>
      </w:r>
    </w:p>
    <w:p w:rsidR="00E85977" w:rsidRPr="00570519" w:rsidRDefault="00575EB1">
      <w:pPr>
        <w:rPr>
          <w:lang w:val="uk-UA"/>
        </w:rPr>
      </w:pPr>
      <w:r w:rsidRPr="00570519">
        <w:rPr>
          <w:lang w:val="uk-UA"/>
        </w:rPr>
        <w:t xml:space="preserve">Крім того, можливі зміни можуть вноситись до початкового плану навчання або стажування під час мобільності, коли студент уже розпочав свою діяльність. У цьому випадку будь-які зміни необхідно </w:t>
      </w:r>
      <w:proofErr w:type="spellStart"/>
      <w:r w:rsidR="00927AAF" w:rsidRPr="00570519">
        <w:rPr>
          <w:lang w:val="uk-UA"/>
        </w:rPr>
        <w:t>внести</w:t>
      </w:r>
      <w:proofErr w:type="spellEnd"/>
      <w:r w:rsidR="00927AAF" w:rsidRPr="00570519">
        <w:rPr>
          <w:lang w:val="uk-UA"/>
        </w:rPr>
        <w:t xml:space="preserve"> до</w:t>
      </w:r>
      <w:r w:rsidRPr="00570519">
        <w:rPr>
          <w:lang w:val="uk-UA"/>
        </w:rPr>
        <w:t xml:space="preserve"> </w:t>
      </w:r>
      <w:r w:rsidR="00082834" w:rsidRPr="00570519">
        <w:rPr>
          <w:lang w:val="uk-UA"/>
        </w:rPr>
        <w:t>У</w:t>
      </w:r>
      <w:r w:rsidRPr="00570519">
        <w:rPr>
          <w:i/>
          <w:lang w:val="uk-UA"/>
        </w:rPr>
        <w:t>год</w:t>
      </w:r>
      <w:r w:rsidR="00927AAF" w:rsidRPr="00570519">
        <w:rPr>
          <w:i/>
          <w:lang w:val="uk-UA"/>
        </w:rPr>
        <w:t>и</w:t>
      </w:r>
      <w:r w:rsidR="00082834" w:rsidRPr="00570519">
        <w:rPr>
          <w:i/>
          <w:lang w:val="uk-UA"/>
        </w:rPr>
        <w:t xml:space="preserve"> щодо навчання </w:t>
      </w:r>
      <w:r w:rsidRPr="00570519">
        <w:rPr>
          <w:lang w:val="uk-UA"/>
        </w:rPr>
        <w:t xml:space="preserve">та </w:t>
      </w:r>
      <w:r w:rsidR="00D4579E" w:rsidRPr="00570519">
        <w:rPr>
          <w:lang w:val="uk-UA"/>
        </w:rPr>
        <w:t>за</w:t>
      </w:r>
      <w:r w:rsidR="00927AAF" w:rsidRPr="00570519">
        <w:rPr>
          <w:lang w:val="uk-UA"/>
        </w:rPr>
        <w:t>свідчи</w:t>
      </w:r>
      <w:r w:rsidR="00D4579E" w:rsidRPr="00570519">
        <w:rPr>
          <w:lang w:val="uk-UA"/>
        </w:rPr>
        <w:t>ти їх підписами відповідальних осіб у закладі, що направляє, закладі, що приймає, а також підписом студента</w:t>
      </w:r>
      <w:r w:rsidR="00C54EEC" w:rsidRPr="00570519">
        <w:rPr>
          <w:rStyle w:val="a7"/>
        </w:rPr>
        <w:footnoteReference w:id="6"/>
      </w:r>
      <w:r w:rsidR="00246888" w:rsidRPr="00570519">
        <w:rPr>
          <w:lang w:val="uk-UA"/>
        </w:rPr>
        <w:t>.</w:t>
      </w:r>
    </w:p>
    <w:p w:rsidR="00E85977" w:rsidRPr="00570519" w:rsidRDefault="00D4579E">
      <w:pPr>
        <w:rPr>
          <w:lang w:val="ru-RU"/>
        </w:rPr>
      </w:pPr>
      <w:r w:rsidRPr="00570519">
        <w:rPr>
          <w:i/>
          <w:lang w:val="uk-UA"/>
        </w:rPr>
        <w:lastRenderedPageBreak/>
        <w:t xml:space="preserve">Угода про надання гранту студенту </w:t>
      </w:r>
      <w:r w:rsidRPr="00570519">
        <w:rPr>
          <w:lang w:val="uk-UA"/>
        </w:rPr>
        <w:t xml:space="preserve">та підтримка індивідуальної мобільності не пов’язані безпосередньо з успішністю учасника або кількістю кредитів ЄКТС, отриманих студентом. Проте, університет, що приймає, може залишити за собою право припинити </w:t>
      </w:r>
      <w:r w:rsidRPr="00570519">
        <w:rPr>
          <w:i/>
          <w:lang w:val="uk-UA"/>
        </w:rPr>
        <w:t xml:space="preserve">Угоду про надання гранту студенту </w:t>
      </w:r>
      <w:r w:rsidRPr="00570519">
        <w:rPr>
          <w:lang w:val="uk-UA"/>
        </w:rPr>
        <w:t xml:space="preserve">в односторонньому порядку у випадку, якщо студент порушить </w:t>
      </w:r>
      <w:r w:rsidRPr="00570519">
        <w:rPr>
          <w:i/>
          <w:lang w:val="uk-UA"/>
        </w:rPr>
        <w:t xml:space="preserve">Угоду про надання гранту студенту </w:t>
      </w:r>
      <w:r w:rsidRPr="00570519">
        <w:rPr>
          <w:lang w:val="uk-UA"/>
        </w:rPr>
        <w:t xml:space="preserve">та буде діяти всупереч цілям стипендій на мобільність </w:t>
      </w:r>
      <w:r w:rsidR="00246888" w:rsidRPr="00570519">
        <w:t>CBHE</w:t>
      </w:r>
      <w:r w:rsidR="00246888" w:rsidRPr="00570519">
        <w:rPr>
          <w:lang w:val="ru-RU"/>
        </w:rPr>
        <w:t>.</w:t>
      </w:r>
    </w:p>
    <w:p w:rsidR="00E85977" w:rsidRPr="00570519" w:rsidRDefault="00D4579E">
      <w:pPr>
        <w:rPr>
          <w:lang w:val="ru-RU"/>
        </w:rPr>
      </w:pPr>
      <w:r w:rsidRPr="00570519">
        <w:rPr>
          <w:lang w:val="uk-UA"/>
        </w:rPr>
        <w:t xml:space="preserve">Після відбору, разом із попередньою документацією студенти повинні отримати </w:t>
      </w:r>
      <w:r w:rsidRPr="00570519">
        <w:rPr>
          <w:i/>
          <w:lang w:val="uk-UA"/>
        </w:rPr>
        <w:t>Студентську хартію Еразмус+</w:t>
      </w:r>
      <w:r w:rsidRPr="00570519">
        <w:rPr>
          <w:lang w:val="uk-UA"/>
        </w:rPr>
        <w:t>, де викладені права та обов’язки студента стосовно періоду навчання або стажування за кордоном, та пояснені різноманітні кроки, які необхідно виконати перед, протягом та після мобільності</w:t>
      </w:r>
      <w:r w:rsidR="00246888" w:rsidRPr="00570519">
        <w:rPr>
          <w:lang w:val="ru-RU"/>
        </w:rPr>
        <w:t>.</w:t>
      </w:r>
    </w:p>
    <w:p w:rsidR="00E85977" w:rsidRPr="00570519" w:rsidRDefault="00D4579E">
      <w:pPr>
        <w:rPr>
          <w:lang w:val="uk-UA"/>
        </w:rPr>
      </w:pPr>
      <w:r w:rsidRPr="00570519">
        <w:rPr>
          <w:lang w:val="uk-UA"/>
        </w:rPr>
        <w:t>Шаблон</w:t>
      </w:r>
      <w:r w:rsidR="00246888" w:rsidRPr="00570519">
        <w:rPr>
          <w:lang w:val="ru-RU"/>
        </w:rPr>
        <w:t xml:space="preserve"> </w:t>
      </w:r>
      <w:r w:rsidRPr="00570519">
        <w:rPr>
          <w:i/>
          <w:lang w:val="uk-UA"/>
        </w:rPr>
        <w:t>Угоди про надання гранту студенту,</w:t>
      </w:r>
      <w:r w:rsidRPr="00570519">
        <w:rPr>
          <w:lang w:val="uk-UA"/>
        </w:rPr>
        <w:t xml:space="preserve"> включаючи дві </w:t>
      </w:r>
      <w:r w:rsidR="00653D2D" w:rsidRPr="00570519">
        <w:rPr>
          <w:i/>
          <w:lang w:val="uk-UA"/>
        </w:rPr>
        <w:t>освітні у</w:t>
      </w:r>
      <w:r w:rsidRPr="00570519">
        <w:rPr>
          <w:i/>
          <w:lang w:val="uk-UA"/>
        </w:rPr>
        <w:t xml:space="preserve">годи </w:t>
      </w:r>
      <w:r w:rsidRPr="00570519">
        <w:rPr>
          <w:lang w:val="uk-UA"/>
        </w:rPr>
        <w:t xml:space="preserve">та </w:t>
      </w:r>
      <w:r w:rsidRPr="00570519">
        <w:rPr>
          <w:i/>
          <w:lang w:val="uk-UA"/>
        </w:rPr>
        <w:t>Студентську хартію Еразмус+</w:t>
      </w:r>
      <w:r w:rsidRPr="00570519">
        <w:rPr>
          <w:lang w:val="uk-UA"/>
        </w:rPr>
        <w:t>, доступн</w:t>
      </w:r>
      <w:r w:rsidR="00977899" w:rsidRPr="00570519">
        <w:rPr>
          <w:lang w:val="uk-UA"/>
        </w:rPr>
        <w:t>ий на</w:t>
      </w:r>
      <w:r w:rsidRPr="00570519">
        <w:rPr>
          <w:lang w:val="uk-UA"/>
        </w:rPr>
        <w:t xml:space="preserve"> веб-сайті</w:t>
      </w:r>
      <w:r w:rsidR="00246888" w:rsidRPr="00570519">
        <w:rPr>
          <w:lang w:val="ru-RU"/>
        </w:rPr>
        <w:t xml:space="preserve"> </w:t>
      </w:r>
      <w:r w:rsidR="00246888" w:rsidRPr="00570519">
        <w:t>EACEA</w:t>
      </w:r>
      <w:r w:rsidR="00246888" w:rsidRPr="00570519">
        <w:rPr>
          <w:lang w:val="ru-RU"/>
        </w:rPr>
        <w:t xml:space="preserve"> </w:t>
      </w:r>
      <w:r w:rsidRPr="00570519">
        <w:rPr>
          <w:lang w:val="uk-UA"/>
        </w:rPr>
        <w:t>за посиланням</w:t>
      </w:r>
      <w:r w:rsidR="00246888" w:rsidRPr="00570519">
        <w:rPr>
          <w:lang w:val="ru-RU"/>
        </w:rPr>
        <w:t>:</w:t>
      </w:r>
      <w:r w:rsidR="00977899" w:rsidRPr="00570519">
        <w:rPr>
          <w:lang w:val="uk-UA"/>
        </w:rPr>
        <w:t xml:space="preserve"> </w:t>
      </w:r>
      <w:r w:rsidR="00977899" w:rsidRPr="00570519">
        <w:rPr>
          <w:lang w:val="uk-UA"/>
        </w:rPr>
        <w:br/>
      </w:r>
      <w:hyperlink r:id="rId15" w:history="1">
        <w:r w:rsidR="00443640" w:rsidRPr="00570519">
          <w:rPr>
            <w:rStyle w:val="a3"/>
            <w:b/>
            <w:bCs/>
            <w:sz w:val="22"/>
            <w:szCs w:val="22"/>
          </w:rPr>
          <w:t>https</w:t>
        </w:r>
        <w:r w:rsidR="00443640" w:rsidRPr="00570519">
          <w:rPr>
            <w:rStyle w:val="a3"/>
            <w:b/>
            <w:bCs/>
            <w:sz w:val="22"/>
            <w:szCs w:val="22"/>
            <w:lang w:val="ru-RU"/>
          </w:rPr>
          <w:t>://</w:t>
        </w:r>
        <w:proofErr w:type="spellStart"/>
        <w:r w:rsidR="00443640" w:rsidRPr="00570519">
          <w:rPr>
            <w:rStyle w:val="a3"/>
            <w:b/>
            <w:bCs/>
            <w:sz w:val="22"/>
            <w:szCs w:val="22"/>
          </w:rPr>
          <w:t>eacea</w:t>
        </w:r>
        <w:proofErr w:type="spellEnd"/>
        <w:r w:rsidR="00443640" w:rsidRPr="00570519">
          <w:rPr>
            <w:rStyle w:val="a3"/>
            <w:b/>
            <w:bCs/>
            <w:sz w:val="22"/>
            <w:szCs w:val="22"/>
            <w:lang w:val="ru-RU"/>
          </w:rPr>
          <w:t>.</w:t>
        </w:r>
        <w:proofErr w:type="spellStart"/>
        <w:r w:rsidR="00443640" w:rsidRPr="00570519">
          <w:rPr>
            <w:rStyle w:val="a3"/>
            <w:b/>
            <w:bCs/>
            <w:sz w:val="22"/>
            <w:szCs w:val="22"/>
          </w:rPr>
          <w:t>ec</w:t>
        </w:r>
        <w:proofErr w:type="spellEnd"/>
        <w:r w:rsidR="00443640" w:rsidRPr="00570519">
          <w:rPr>
            <w:rStyle w:val="a3"/>
            <w:b/>
            <w:bCs/>
            <w:sz w:val="22"/>
            <w:szCs w:val="22"/>
            <w:lang w:val="ru-RU"/>
          </w:rPr>
          <w:t>.</w:t>
        </w:r>
        <w:proofErr w:type="spellStart"/>
        <w:r w:rsidR="00443640" w:rsidRPr="00570519">
          <w:rPr>
            <w:rStyle w:val="a3"/>
            <w:b/>
            <w:bCs/>
            <w:sz w:val="22"/>
            <w:szCs w:val="22"/>
          </w:rPr>
          <w:t>europa</w:t>
        </w:r>
        <w:proofErr w:type="spellEnd"/>
        <w:r w:rsidR="00443640" w:rsidRPr="00570519">
          <w:rPr>
            <w:rStyle w:val="a3"/>
            <w:b/>
            <w:bCs/>
            <w:sz w:val="22"/>
            <w:szCs w:val="22"/>
            <w:lang w:val="ru-RU"/>
          </w:rPr>
          <w:t>.</w:t>
        </w:r>
        <w:proofErr w:type="spellStart"/>
        <w:r w:rsidR="00443640" w:rsidRPr="00570519">
          <w:rPr>
            <w:rStyle w:val="a3"/>
            <w:b/>
            <w:bCs/>
            <w:sz w:val="22"/>
            <w:szCs w:val="22"/>
          </w:rPr>
          <w:t>eu</w:t>
        </w:r>
        <w:proofErr w:type="spellEnd"/>
        <w:r w:rsidR="00443640" w:rsidRPr="00570519">
          <w:rPr>
            <w:rStyle w:val="a3"/>
            <w:b/>
            <w:bCs/>
            <w:sz w:val="22"/>
            <w:szCs w:val="22"/>
            <w:lang w:val="ru-RU"/>
          </w:rPr>
          <w:t>/</w:t>
        </w:r>
        <w:proofErr w:type="spellStart"/>
        <w:r w:rsidR="00443640" w:rsidRPr="00570519">
          <w:rPr>
            <w:rStyle w:val="a3"/>
            <w:b/>
            <w:bCs/>
            <w:sz w:val="22"/>
            <w:szCs w:val="22"/>
          </w:rPr>
          <w:t>erasmus</w:t>
        </w:r>
        <w:proofErr w:type="spellEnd"/>
        <w:r w:rsidR="00443640" w:rsidRPr="00570519">
          <w:rPr>
            <w:rStyle w:val="a3"/>
            <w:b/>
            <w:bCs/>
            <w:sz w:val="22"/>
            <w:szCs w:val="22"/>
            <w:lang w:val="ru-RU"/>
          </w:rPr>
          <w:t>-</w:t>
        </w:r>
        <w:r w:rsidR="00443640" w:rsidRPr="00570519">
          <w:rPr>
            <w:rStyle w:val="a3"/>
            <w:b/>
            <w:bCs/>
            <w:sz w:val="22"/>
            <w:szCs w:val="22"/>
          </w:rPr>
          <w:t>plus</w:t>
        </w:r>
        <w:r w:rsidR="00443640" w:rsidRPr="00570519">
          <w:rPr>
            <w:rStyle w:val="a3"/>
            <w:b/>
            <w:bCs/>
            <w:sz w:val="22"/>
            <w:szCs w:val="22"/>
            <w:lang w:val="ru-RU"/>
          </w:rPr>
          <w:t>/</w:t>
        </w:r>
        <w:r w:rsidR="00443640" w:rsidRPr="00570519">
          <w:rPr>
            <w:rStyle w:val="a3"/>
            <w:b/>
            <w:bCs/>
            <w:sz w:val="22"/>
            <w:szCs w:val="22"/>
          </w:rPr>
          <w:t>beneficiaries</w:t>
        </w:r>
        <w:r w:rsidR="00443640" w:rsidRPr="00570519">
          <w:rPr>
            <w:rStyle w:val="a3"/>
            <w:b/>
            <w:bCs/>
            <w:sz w:val="22"/>
            <w:szCs w:val="22"/>
            <w:lang w:val="ru-RU"/>
          </w:rPr>
          <w:t>-</w:t>
        </w:r>
        <w:r w:rsidR="00443640" w:rsidRPr="00570519">
          <w:rPr>
            <w:rStyle w:val="a3"/>
            <w:b/>
            <w:bCs/>
            <w:sz w:val="22"/>
            <w:szCs w:val="22"/>
          </w:rPr>
          <w:t>space</w:t>
        </w:r>
        <w:r w:rsidR="00443640" w:rsidRPr="00570519">
          <w:rPr>
            <w:rStyle w:val="a3"/>
            <w:b/>
            <w:bCs/>
            <w:sz w:val="22"/>
            <w:szCs w:val="22"/>
            <w:lang w:val="ru-RU"/>
          </w:rPr>
          <w:t>/</w:t>
        </w:r>
        <w:r w:rsidR="00443640" w:rsidRPr="00570519">
          <w:rPr>
            <w:rStyle w:val="a3"/>
            <w:b/>
            <w:bCs/>
            <w:sz w:val="22"/>
            <w:szCs w:val="22"/>
          </w:rPr>
          <w:t>capacity</w:t>
        </w:r>
        <w:r w:rsidR="00443640" w:rsidRPr="00570519">
          <w:rPr>
            <w:rStyle w:val="a3"/>
            <w:b/>
            <w:bCs/>
            <w:sz w:val="22"/>
            <w:szCs w:val="22"/>
            <w:lang w:val="ru-RU"/>
          </w:rPr>
          <w:t>-</w:t>
        </w:r>
        <w:r w:rsidR="00443640" w:rsidRPr="00570519">
          <w:rPr>
            <w:rStyle w:val="a3"/>
            <w:b/>
            <w:bCs/>
            <w:sz w:val="22"/>
            <w:szCs w:val="22"/>
          </w:rPr>
          <w:t>building</w:t>
        </w:r>
        <w:r w:rsidR="00443640" w:rsidRPr="00570519">
          <w:rPr>
            <w:rStyle w:val="a3"/>
            <w:b/>
            <w:bCs/>
            <w:sz w:val="22"/>
            <w:szCs w:val="22"/>
            <w:lang w:val="ru-RU"/>
          </w:rPr>
          <w:t>-</w:t>
        </w:r>
        <w:r w:rsidR="00443640" w:rsidRPr="00570519">
          <w:rPr>
            <w:rStyle w:val="a3"/>
            <w:b/>
            <w:bCs/>
            <w:sz w:val="22"/>
            <w:szCs w:val="22"/>
          </w:rPr>
          <w:t>in</w:t>
        </w:r>
        <w:r w:rsidR="00443640" w:rsidRPr="00570519">
          <w:rPr>
            <w:rStyle w:val="a3"/>
            <w:b/>
            <w:bCs/>
            <w:sz w:val="22"/>
            <w:szCs w:val="22"/>
            <w:lang w:val="ru-RU"/>
          </w:rPr>
          <w:t>-</w:t>
        </w:r>
        <w:r w:rsidR="00443640" w:rsidRPr="00570519">
          <w:rPr>
            <w:rStyle w:val="a3"/>
            <w:b/>
            <w:bCs/>
            <w:sz w:val="22"/>
            <w:szCs w:val="22"/>
          </w:rPr>
          <w:t>field</w:t>
        </w:r>
        <w:r w:rsidR="00443640" w:rsidRPr="00570519">
          <w:rPr>
            <w:rStyle w:val="a3"/>
            <w:b/>
            <w:bCs/>
            <w:sz w:val="22"/>
            <w:szCs w:val="22"/>
            <w:lang w:val="ru-RU"/>
          </w:rPr>
          <w:t>-</w:t>
        </w:r>
        <w:r w:rsidR="00443640" w:rsidRPr="00570519">
          <w:rPr>
            <w:rStyle w:val="a3"/>
            <w:b/>
            <w:bCs/>
            <w:sz w:val="22"/>
            <w:szCs w:val="22"/>
          </w:rPr>
          <w:t>higher</w:t>
        </w:r>
        <w:r w:rsidR="00443640" w:rsidRPr="00570519">
          <w:rPr>
            <w:rStyle w:val="a3"/>
            <w:b/>
            <w:bCs/>
            <w:sz w:val="22"/>
            <w:szCs w:val="22"/>
            <w:lang w:val="ru-RU"/>
          </w:rPr>
          <w:t>-</w:t>
        </w:r>
        <w:r w:rsidR="00443640" w:rsidRPr="00570519">
          <w:rPr>
            <w:rStyle w:val="a3"/>
            <w:b/>
            <w:bCs/>
            <w:sz w:val="22"/>
            <w:szCs w:val="22"/>
          </w:rPr>
          <w:t>education</w:t>
        </w:r>
        <w:r w:rsidR="00443640" w:rsidRPr="00570519">
          <w:rPr>
            <w:rStyle w:val="a3"/>
            <w:b/>
            <w:bCs/>
            <w:sz w:val="22"/>
            <w:szCs w:val="22"/>
            <w:lang w:val="ru-RU"/>
          </w:rPr>
          <w:t>-2017_</w:t>
        </w:r>
        <w:proofErr w:type="spellStart"/>
        <w:r w:rsidR="00443640" w:rsidRPr="00570519">
          <w:rPr>
            <w:rStyle w:val="a3"/>
            <w:b/>
            <w:bCs/>
            <w:sz w:val="22"/>
            <w:szCs w:val="22"/>
          </w:rPr>
          <w:t>en</w:t>
        </w:r>
        <w:proofErr w:type="spellEnd"/>
      </w:hyperlink>
      <w:r w:rsidR="00443640" w:rsidRPr="00570519">
        <w:rPr>
          <w:b/>
          <w:bCs/>
          <w:sz w:val="22"/>
          <w:szCs w:val="22"/>
          <w:lang w:val="uk-UA"/>
        </w:rPr>
        <w:t xml:space="preserve"> </w:t>
      </w:r>
    </w:p>
    <w:p w:rsidR="00E85977" w:rsidRPr="00570519" w:rsidRDefault="00D4579E">
      <w:pPr>
        <w:rPr>
          <w:lang w:val="ru-RU"/>
        </w:rPr>
      </w:pPr>
      <w:bookmarkStart w:id="30" w:name="bookmark22"/>
      <w:r w:rsidRPr="00570519">
        <w:rPr>
          <w:lang w:val="uk-UA"/>
        </w:rPr>
        <w:t>Консорціумам настійливо рекомендується використовувати існуючі наявні шаблони</w:t>
      </w:r>
      <w:r w:rsidR="00246888" w:rsidRPr="00570519">
        <w:rPr>
          <w:lang w:val="ru-RU"/>
        </w:rPr>
        <w:t xml:space="preserve">. </w:t>
      </w:r>
      <w:r w:rsidRPr="00570519">
        <w:rPr>
          <w:lang w:val="uk-UA"/>
        </w:rPr>
        <w:t xml:space="preserve">В разі доцільності, до цих шаблонів можуть </w:t>
      </w:r>
      <w:r w:rsidR="005376F3" w:rsidRPr="00570519">
        <w:rPr>
          <w:lang w:val="uk-UA"/>
        </w:rPr>
        <w:t xml:space="preserve">бути додані особливі умови, якщо вони узгоджені між </w:t>
      </w:r>
      <w:proofErr w:type="spellStart"/>
      <w:r w:rsidR="005376F3" w:rsidRPr="00570519">
        <w:rPr>
          <w:lang w:val="uk-UA"/>
        </w:rPr>
        <w:t>бенефіціарами</w:t>
      </w:r>
      <w:proofErr w:type="spellEnd"/>
      <w:r w:rsidR="005376F3" w:rsidRPr="00570519">
        <w:rPr>
          <w:lang w:val="uk-UA"/>
        </w:rPr>
        <w:t>. Не дозволяється вилучати з шаблонів існуючі положення</w:t>
      </w:r>
      <w:r w:rsidR="00246888" w:rsidRPr="00570519">
        <w:rPr>
          <w:lang w:val="ru-RU"/>
        </w:rPr>
        <w:t>.</w:t>
      </w:r>
      <w:bookmarkEnd w:id="30"/>
    </w:p>
    <w:p w:rsidR="00E85977" w:rsidRPr="00570519" w:rsidRDefault="00246888" w:rsidP="005376F3">
      <w:pPr>
        <w:pStyle w:val="3"/>
        <w:rPr>
          <w:lang w:val="ru-RU"/>
        </w:rPr>
      </w:pPr>
      <w:bookmarkStart w:id="31" w:name="bookmark23"/>
      <w:bookmarkStart w:id="32" w:name="_Toc443106599"/>
      <w:r w:rsidRPr="00570519">
        <w:rPr>
          <w:lang w:val="ru-RU"/>
        </w:rPr>
        <w:t>3.2.3</w:t>
      </w:r>
      <w:r w:rsidRPr="00570519">
        <w:rPr>
          <w:lang w:val="ru-RU"/>
        </w:rPr>
        <w:tab/>
      </w:r>
      <w:r w:rsidR="005376F3" w:rsidRPr="00570519">
        <w:rPr>
          <w:lang w:val="uk-UA"/>
        </w:rPr>
        <w:t>Грантова угода щодо мобільності працівників і угоди з мобільнос</w:t>
      </w:r>
      <w:bookmarkEnd w:id="31"/>
      <w:r w:rsidR="005376F3" w:rsidRPr="00570519">
        <w:rPr>
          <w:lang w:val="uk-UA"/>
        </w:rPr>
        <w:t>ті</w:t>
      </w:r>
      <w:bookmarkEnd w:id="32"/>
    </w:p>
    <w:p w:rsidR="00E85977" w:rsidRPr="00570519" w:rsidRDefault="005376F3">
      <w:pPr>
        <w:rPr>
          <w:lang w:val="uk-UA"/>
        </w:rPr>
      </w:pPr>
      <w:r w:rsidRPr="00570519">
        <w:rPr>
          <w:lang w:val="uk-UA"/>
        </w:rPr>
        <w:t xml:space="preserve">Подібно до студентської мобільності, відібрані працівники також повинні підписати індивідуальну </w:t>
      </w:r>
      <w:r w:rsidRPr="00570519">
        <w:rPr>
          <w:i/>
          <w:lang w:val="uk-UA"/>
        </w:rPr>
        <w:t>Угоду про надання гранту працівнику</w:t>
      </w:r>
      <w:r w:rsidRPr="00570519">
        <w:rPr>
          <w:lang w:val="uk-UA"/>
        </w:rPr>
        <w:t>. Відбір працівників буде проводитися організацією, що направляє, на ґрунті проекту програми мобільності, поданого працівником після консультацій з організацією, що приймає. У будь-якому випадку, до від’їзду програма мобільності повинна бути узгоджена організацією, що направляє, та організацією, що приймає (шляхом обміну електронними або звичайними листами</w:t>
      </w:r>
      <w:r w:rsidR="00246888" w:rsidRPr="00570519">
        <w:rPr>
          <w:lang w:val="uk-UA"/>
        </w:rPr>
        <w:t>).</w:t>
      </w:r>
    </w:p>
    <w:p w:rsidR="00E85977" w:rsidRPr="00570519" w:rsidRDefault="005376F3">
      <w:pPr>
        <w:rPr>
          <w:lang w:val="uk-UA"/>
        </w:rPr>
      </w:pPr>
      <w:r w:rsidRPr="00570519">
        <w:rPr>
          <w:lang w:val="uk-UA"/>
        </w:rPr>
        <w:t>І організація/підприємство, що направляє, і організація/підприємство, що приймає, несуть відповідальність за якість періоду мобільності за кордоном</w:t>
      </w:r>
      <w:r w:rsidR="00246888" w:rsidRPr="00570519">
        <w:rPr>
          <w:lang w:val="uk-UA"/>
        </w:rPr>
        <w:t>.</w:t>
      </w:r>
    </w:p>
    <w:p w:rsidR="00E85977" w:rsidRPr="00570519" w:rsidRDefault="005376F3" w:rsidP="00C24B6F">
      <w:pPr>
        <w:rPr>
          <w:lang w:val="uk-UA"/>
        </w:rPr>
      </w:pPr>
      <w:r w:rsidRPr="00570519">
        <w:rPr>
          <w:i/>
          <w:lang w:val="uk-UA"/>
        </w:rPr>
        <w:t xml:space="preserve">Угода про надання гранту працівнику </w:t>
      </w:r>
      <w:r w:rsidRPr="00570519">
        <w:rPr>
          <w:lang w:val="uk-UA"/>
        </w:rPr>
        <w:t xml:space="preserve">включає два типи </w:t>
      </w:r>
      <w:r w:rsidRPr="00570519">
        <w:rPr>
          <w:i/>
          <w:lang w:val="uk-UA"/>
        </w:rPr>
        <w:t xml:space="preserve">Угод з мобільності, </w:t>
      </w:r>
      <w:r w:rsidRPr="00570519">
        <w:rPr>
          <w:lang w:val="uk-UA"/>
        </w:rPr>
        <w:t xml:space="preserve">що повинні застосовуватися залежно від цілі мобільності: </w:t>
      </w:r>
      <w:r w:rsidRPr="00570519">
        <w:rPr>
          <w:i/>
          <w:lang w:val="uk-UA"/>
        </w:rPr>
        <w:t xml:space="preserve">Угоду з мобільності з метою навчання </w:t>
      </w:r>
      <w:r w:rsidRPr="00570519">
        <w:rPr>
          <w:lang w:val="uk-UA"/>
        </w:rPr>
        <w:t xml:space="preserve">та </w:t>
      </w:r>
      <w:r w:rsidRPr="00570519">
        <w:rPr>
          <w:i/>
          <w:lang w:val="uk-UA"/>
        </w:rPr>
        <w:t xml:space="preserve">Угоду з мобільності з метою участі у тренінгу. </w:t>
      </w:r>
      <w:r w:rsidRPr="00570519">
        <w:rPr>
          <w:lang w:val="uk-UA"/>
        </w:rPr>
        <w:t xml:space="preserve">Угоди обох типів повинні окреслювати загальні цілі мобільності працівників з метою викладання або участі у тренінгах, види діяльності, які будуть здійснені, а також </w:t>
      </w:r>
      <w:r w:rsidR="00C24B6F" w:rsidRPr="00570519">
        <w:rPr>
          <w:lang w:val="uk-UA"/>
        </w:rPr>
        <w:t>додану цінність, яку представляє ця мобільність</w:t>
      </w:r>
      <w:r w:rsidR="00977899" w:rsidRPr="00570519">
        <w:rPr>
          <w:lang w:val="uk-UA"/>
        </w:rPr>
        <w:t>,</w:t>
      </w:r>
      <w:r w:rsidR="00C24B6F" w:rsidRPr="00570519">
        <w:rPr>
          <w:lang w:val="uk-UA"/>
        </w:rPr>
        <w:t xml:space="preserve"> та очікувані результати і вплив. Їх підписують дві організації, залучені до індивідуальної мобільності, та працівник</w:t>
      </w:r>
      <w:r w:rsidR="00246888" w:rsidRPr="00570519">
        <w:rPr>
          <w:lang w:val="uk-UA"/>
        </w:rPr>
        <w:t>.</w:t>
      </w:r>
    </w:p>
    <w:p w:rsidR="00E85977" w:rsidRPr="00570519" w:rsidRDefault="00C24B6F">
      <w:pPr>
        <w:rPr>
          <w:lang w:val="uk-UA"/>
        </w:rPr>
      </w:pPr>
      <w:r w:rsidRPr="00570519">
        <w:rPr>
          <w:lang w:val="uk-UA"/>
        </w:rPr>
        <w:t>Шаблон</w:t>
      </w:r>
      <w:r w:rsidRPr="00570519">
        <w:rPr>
          <w:lang w:val="ru-RU"/>
        </w:rPr>
        <w:t xml:space="preserve"> </w:t>
      </w:r>
      <w:r w:rsidRPr="00570519">
        <w:rPr>
          <w:i/>
          <w:lang w:val="uk-UA"/>
        </w:rPr>
        <w:t>Угоди про надання гранту працівнику,</w:t>
      </w:r>
      <w:r w:rsidRPr="00570519">
        <w:rPr>
          <w:lang w:val="uk-UA"/>
        </w:rPr>
        <w:t xml:space="preserve"> включаючи два типи </w:t>
      </w:r>
      <w:r w:rsidRPr="00570519">
        <w:rPr>
          <w:i/>
          <w:lang w:val="uk-UA"/>
        </w:rPr>
        <w:t>Угод з мобільності</w:t>
      </w:r>
      <w:r w:rsidRPr="00570519">
        <w:rPr>
          <w:lang w:val="uk-UA"/>
        </w:rPr>
        <w:t>, доступн</w:t>
      </w:r>
      <w:r w:rsidR="00977899" w:rsidRPr="00570519">
        <w:rPr>
          <w:lang w:val="uk-UA"/>
        </w:rPr>
        <w:t>ий</w:t>
      </w:r>
      <w:r w:rsidRPr="00570519">
        <w:rPr>
          <w:lang w:val="uk-UA"/>
        </w:rPr>
        <w:t xml:space="preserve"> на веб-сайті</w:t>
      </w:r>
      <w:r w:rsidRPr="00570519">
        <w:rPr>
          <w:lang w:val="ru-RU"/>
        </w:rPr>
        <w:t xml:space="preserve"> </w:t>
      </w:r>
      <w:r w:rsidRPr="00570519">
        <w:t>EACEA</w:t>
      </w:r>
      <w:r w:rsidRPr="00570519">
        <w:rPr>
          <w:lang w:val="ru-RU"/>
        </w:rPr>
        <w:t xml:space="preserve"> </w:t>
      </w:r>
      <w:r w:rsidRPr="00570519">
        <w:rPr>
          <w:lang w:val="uk-UA"/>
        </w:rPr>
        <w:t>за посиланням</w:t>
      </w:r>
      <w:r w:rsidRPr="00570519">
        <w:rPr>
          <w:lang w:val="ru-RU"/>
        </w:rPr>
        <w:t>:</w:t>
      </w:r>
    </w:p>
    <w:bookmarkStart w:id="33" w:name="bookmark24"/>
    <w:p w:rsidR="00443640" w:rsidRPr="00570519" w:rsidRDefault="00443640" w:rsidP="00C24B6F">
      <w:pPr>
        <w:rPr>
          <w:b/>
          <w:bCs/>
          <w:sz w:val="22"/>
          <w:szCs w:val="22"/>
          <w:lang w:val="uk-UA"/>
        </w:rPr>
      </w:pPr>
      <w:r w:rsidRPr="00570519">
        <w:rPr>
          <w:b/>
          <w:bCs/>
          <w:sz w:val="22"/>
          <w:szCs w:val="22"/>
        </w:rPr>
        <w:fldChar w:fldCharType="begin"/>
      </w:r>
      <w:r w:rsidRPr="00570519">
        <w:rPr>
          <w:b/>
          <w:bCs/>
          <w:sz w:val="22"/>
          <w:szCs w:val="22"/>
          <w:lang w:val="uk-UA"/>
        </w:rPr>
        <w:instrText xml:space="preserve"> </w:instrText>
      </w:r>
      <w:r w:rsidRPr="00570519">
        <w:rPr>
          <w:b/>
          <w:bCs/>
          <w:sz w:val="22"/>
          <w:szCs w:val="22"/>
        </w:rPr>
        <w:instrText>HYPERLINK</w:instrText>
      </w:r>
      <w:r w:rsidRPr="00570519">
        <w:rPr>
          <w:b/>
          <w:bCs/>
          <w:sz w:val="22"/>
          <w:szCs w:val="22"/>
          <w:lang w:val="uk-UA"/>
        </w:rPr>
        <w:instrText xml:space="preserve"> "</w:instrText>
      </w:r>
      <w:r w:rsidRPr="00570519">
        <w:rPr>
          <w:b/>
          <w:bCs/>
          <w:sz w:val="22"/>
          <w:szCs w:val="22"/>
        </w:rPr>
        <w:instrText>https</w:instrText>
      </w:r>
      <w:r w:rsidRPr="00570519">
        <w:rPr>
          <w:b/>
          <w:bCs/>
          <w:sz w:val="22"/>
          <w:szCs w:val="22"/>
          <w:lang w:val="uk-UA"/>
        </w:rPr>
        <w:instrText>://</w:instrText>
      </w:r>
      <w:r w:rsidRPr="00570519">
        <w:rPr>
          <w:b/>
          <w:bCs/>
          <w:sz w:val="22"/>
          <w:szCs w:val="22"/>
        </w:rPr>
        <w:instrText>eacea</w:instrText>
      </w:r>
      <w:r w:rsidRPr="00570519">
        <w:rPr>
          <w:b/>
          <w:bCs/>
          <w:sz w:val="22"/>
          <w:szCs w:val="22"/>
          <w:lang w:val="uk-UA"/>
        </w:rPr>
        <w:instrText>.</w:instrText>
      </w:r>
      <w:r w:rsidRPr="00570519">
        <w:rPr>
          <w:b/>
          <w:bCs/>
          <w:sz w:val="22"/>
          <w:szCs w:val="22"/>
        </w:rPr>
        <w:instrText>ec</w:instrText>
      </w:r>
      <w:r w:rsidRPr="00570519">
        <w:rPr>
          <w:b/>
          <w:bCs/>
          <w:sz w:val="22"/>
          <w:szCs w:val="22"/>
          <w:lang w:val="uk-UA"/>
        </w:rPr>
        <w:instrText>.</w:instrText>
      </w:r>
      <w:r w:rsidRPr="00570519">
        <w:rPr>
          <w:b/>
          <w:bCs/>
          <w:sz w:val="22"/>
          <w:szCs w:val="22"/>
        </w:rPr>
        <w:instrText>europa</w:instrText>
      </w:r>
      <w:r w:rsidRPr="00570519">
        <w:rPr>
          <w:b/>
          <w:bCs/>
          <w:sz w:val="22"/>
          <w:szCs w:val="22"/>
          <w:lang w:val="uk-UA"/>
        </w:rPr>
        <w:instrText>.</w:instrText>
      </w:r>
      <w:r w:rsidRPr="00570519">
        <w:rPr>
          <w:b/>
          <w:bCs/>
          <w:sz w:val="22"/>
          <w:szCs w:val="22"/>
        </w:rPr>
        <w:instrText>eu</w:instrText>
      </w:r>
      <w:r w:rsidRPr="00570519">
        <w:rPr>
          <w:b/>
          <w:bCs/>
          <w:sz w:val="22"/>
          <w:szCs w:val="22"/>
          <w:lang w:val="uk-UA"/>
        </w:rPr>
        <w:instrText>/</w:instrText>
      </w:r>
      <w:r w:rsidRPr="00570519">
        <w:rPr>
          <w:b/>
          <w:bCs/>
          <w:sz w:val="22"/>
          <w:szCs w:val="22"/>
        </w:rPr>
        <w:instrText>erasmus</w:instrText>
      </w:r>
      <w:r w:rsidRPr="00570519">
        <w:rPr>
          <w:b/>
          <w:bCs/>
          <w:sz w:val="22"/>
          <w:szCs w:val="22"/>
          <w:lang w:val="uk-UA"/>
        </w:rPr>
        <w:instrText>-</w:instrText>
      </w:r>
      <w:r w:rsidRPr="00570519">
        <w:rPr>
          <w:b/>
          <w:bCs/>
          <w:sz w:val="22"/>
          <w:szCs w:val="22"/>
        </w:rPr>
        <w:instrText>plus</w:instrText>
      </w:r>
      <w:r w:rsidRPr="00570519">
        <w:rPr>
          <w:b/>
          <w:bCs/>
          <w:sz w:val="22"/>
          <w:szCs w:val="22"/>
          <w:lang w:val="uk-UA"/>
        </w:rPr>
        <w:instrText>/</w:instrText>
      </w:r>
      <w:r w:rsidRPr="00570519">
        <w:rPr>
          <w:b/>
          <w:bCs/>
          <w:sz w:val="22"/>
          <w:szCs w:val="22"/>
        </w:rPr>
        <w:instrText>beneficiaries</w:instrText>
      </w:r>
      <w:r w:rsidRPr="00570519">
        <w:rPr>
          <w:b/>
          <w:bCs/>
          <w:sz w:val="22"/>
          <w:szCs w:val="22"/>
          <w:lang w:val="uk-UA"/>
        </w:rPr>
        <w:instrText>-</w:instrText>
      </w:r>
      <w:r w:rsidRPr="00570519">
        <w:rPr>
          <w:b/>
          <w:bCs/>
          <w:sz w:val="22"/>
          <w:szCs w:val="22"/>
        </w:rPr>
        <w:instrText>space</w:instrText>
      </w:r>
      <w:r w:rsidRPr="00570519">
        <w:rPr>
          <w:b/>
          <w:bCs/>
          <w:sz w:val="22"/>
          <w:szCs w:val="22"/>
          <w:lang w:val="uk-UA"/>
        </w:rPr>
        <w:instrText>/</w:instrText>
      </w:r>
      <w:r w:rsidRPr="00570519">
        <w:rPr>
          <w:b/>
          <w:bCs/>
          <w:sz w:val="22"/>
          <w:szCs w:val="22"/>
        </w:rPr>
        <w:instrText>capacity</w:instrText>
      </w:r>
      <w:r w:rsidRPr="00570519">
        <w:rPr>
          <w:b/>
          <w:bCs/>
          <w:sz w:val="22"/>
          <w:szCs w:val="22"/>
          <w:lang w:val="uk-UA"/>
        </w:rPr>
        <w:instrText>-</w:instrText>
      </w:r>
      <w:r w:rsidRPr="00570519">
        <w:rPr>
          <w:b/>
          <w:bCs/>
          <w:sz w:val="22"/>
          <w:szCs w:val="22"/>
        </w:rPr>
        <w:instrText>building</w:instrText>
      </w:r>
      <w:r w:rsidRPr="00570519">
        <w:rPr>
          <w:b/>
          <w:bCs/>
          <w:sz w:val="22"/>
          <w:szCs w:val="22"/>
          <w:lang w:val="uk-UA"/>
        </w:rPr>
        <w:instrText>-</w:instrText>
      </w:r>
      <w:r w:rsidRPr="00570519">
        <w:rPr>
          <w:b/>
          <w:bCs/>
          <w:sz w:val="22"/>
          <w:szCs w:val="22"/>
        </w:rPr>
        <w:instrText>in</w:instrText>
      </w:r>
      <w:r w:rsidRPr="00570519">
        <w:rPr>
          <w:b/>
          <w:bCs/>
          <w:sz w:val="22"/>
          <w:szCs w:val="22"/>
          <w:lang w:val="uk-UA"/>
        </w:rPr>
        <w:instrText>-</w:instrText>
      </w:r>
      <w:r w:rsidRPr="00570519">
        <w:rPr>
          <w:b/>
          <w:bCs/>
          <w:sz w:val="22"/>
          <w:szCs w:val="22"/>
        </w:rPr>
        <w:instrText>field</w:instrText>
      </w:r>
      <w:r w:rsidRPr="00570519">
        <w:rPr>
          <w:b/>
          <w:bCs/>
          <w:sz w:val="22"/>
          <w:szCs w:val="22"/>
          <w:lang w:val="uk-UA"/>
        </w:rPr>
        <w:instrText>-</w:instrText>
      </w:r>
      <w:r w:rsidRPr="00570519">
        <w:rPr>
          <w:b/>
          <w:bCs/>
          <w:sz w:val="22"/>
          <w:szCs w:val="22"/>
        </w:rPr>
        <w:instrText>higher</w:instrText>
      </w:r>
      <w:r w:rsidRPr="00570519">
        <w:rPr>
          <w:b/>
          <w:bCs/>
          <w:sz w:val="22"/>
          <w:szCs w:val="22"/>
          <w:lang w:val="uk-UA"/>
        </w:rPr>
        <w:instrText>-</w:instrText>
      </w:r>
      <w:r w:rsidRPr="00570519">
        <w:rPr>
          <w:b/>
          <w:bCs/>
          <w:sz w:val="22"/>
          <w:szCs w:val="22"/>
        </w:rPr>
        <w:instrText>education</w:instrText>
      </w:r>
      <w:r w:rsidRPr="00570519">
        <w:rPr>
          <w:b/>
          <w:bCs/>
          <w:sz w:val="22"/>
          <w:szCs w:val="22"/>
          <w:lang w:val="uk-UA"/>
        </w:rPr>
        <w:instrText>-2017_</w:instrText>
      </w:r>
      <w:r w:rsidRPr="00570519">
        <w:rPr>
          <w:b/>
          <w:bCs/>
          <w:sz w:val="22"/>
          <w:szCs w:val="22"/>
        </w:rPr>
        <w:instrText>en</w:instrText>
      </w:r>
      <w:r w:rsidRPr="00570519">
        <w:rPr>
          <w:b/>
          <w:bCs/>
          <w:sz w:val="22"/>
          <w:szCs w:val="22"/>
          <w:lang w:val="uk-UA"/>
        </w:rPr>
        <w:instrText xml:space="preserve">" </w:instrText>
      </w:r>
      <w:r w:rsidRPr="00570519">
        <w:rPr>
          <w:b/>
          <w:bCs/>
          <w:sz w:val="22"/>
          <w:szCs w:val="22"/>
        </w:rPr>
        <w:fldChar w:fldCharType="separate"/>
      </w:r>
      <w:r w:rsidRPr="00570519">
        <w:rPr>
          <w:rStyle w:val="a3"/>
          <w:b/>
          <w:bCs/>
          <w:sz w:val="22"/>
          <w:szCs w:val="22"/>
        </w:rPr>
        <w:t>https</w:t>
      </w:r>
      <w:r w:rsidRPr="00570519">
        <w:rPr>
          <w:rStyle w:val="a3"/>
          <w:b/>
          <w:bCs/>
          <w:sz w:val="22"/>
          <w:szCs w:val="22"/>
          <w:lang w:val="uk-UA"/>
        </w:rPr>
        <w:t>://</w:t>
      </w:r>
      <w:proofErr w:type="spellStart"/>
      <w:r w:rsidRPr="00570519">
        <w:rPr>
          <w:rStyle w:val="a3"/>
          <w:b/>
          <w:bCs/>
          <w:sz w:val="22"/>
          <w:szCs w:val="22"/>
        </w:rPr>
        <w:t>eacea</w:t>
      </w:r>
      <w:proofErr w:type="spellEnd"/>
      <w:r w:rsidRPr="00570519">
        <w:rPr>
          <w:rStyle w:val="a3"/>
          <w:b/>
          <w:bCs/>
          <w:sz w:val="22"/>
          <w:szCs w:val="22"/>
          <w:lang w:val="uk-UA"/>
        </w:rPr>
        <w:t>.</w:t>
      </w:r>
      <w:proofErr w:type="spellStart"/>
      <w:r w:rsidRPr="00570519">
        <w:rPr>
          <w:rStyle w:val="a3"/>
          <w:b/>
          <w:bCs/>
          <w:sz w:val="22"/>
          <w:szCs w:val="22"/>
        </w:rPr>
        <w:t>ec</w:t>
      </w:r>
      <w:proofErr w:type="spellEnd"/>
      <w:r w:rsidRPr="00570519">
        <w:rPr>
          <w:rStyle w:val="a3"/>
          <w:b/>
          <w:bCs/>
          <w:sz w:val="22"/>
          <w:szCs w:val="22"/>
          <w:lang w:val="uk-UA"/>
        </w:rPr>
        <w:t>.</w:t>
      </w:r>
      <w:proofErr w:type="spellStart"/>
      <w:r w:rsidRPr="00570519">
        <w:rPr>
          <w:rStyle w:val="a3"/>
          <w:b/>
          <w:bCs/>
          <w:sz w:val="22"/>
          <w:szCs w:val="22"/>
        </w:rPr>
        <w:t>europa</w:t>
      </w:r>
      <w:proofErr w:type="spellEnd"/>
      <w:r w:rsidRPr="00570519">
        <w:rPr>
          <w:rStyle w:val="a3"/>
          <w:b/>
          <w:bCs/>
          <w:sz w:val="22"/>
          <w:szCs w:val="22"/>
          <w:lang w:val="uk-UA"/>
        </w:rPr>
        <w:t>.</w:t>
      </w:r>
      <w:proofErr w:type="spellStart"/>
      <w:r w:rsidRPr="00570519">
        <w:rPr>
          <w:rStyle w:val="a3"/>
          <w:b/>
          <w:bCs/>
          <w:sz w:val="22"/>
          <w:szCs w:val="22"/>
        </w:rPr>
        <w:t>eu</w:t>
      </w:r>
      <w:proofErr w:type="spellEnd"/>
      <w:r w:rsidRPr="00570519">
        <w:rPr>
          <w:rStyle w:val="a3"/>
          <w:b/>
          <w:bCs/>
          <w:sz w:val="22"/>
          <w:szCs w:val="22"/>
          <w:lang w:val="uk-UA"/>
        </w:rPr>
        <w:t>/</w:t>
      </w:r>
      <w:proofErr w:type="spellStart"/>
      <w:r w:rsidRPr="00570519">
        <w:rPr>
          <w:rStyle w:val="a3"/>
          <w:b/>
          <w:bCs/>
          <w:sz w:val="22"/>
          <w:szCs w:val="22"/>
        </w:rPr>
        <w:t>erasmus</w:t>
      </w:r>
      <w:proofErr w:type="spellEnd"/>
      <w:r w:rsidRPr="00570519">
        <w:rPr>
          <w:rStyle w:val="a3"/>
          <w:b/>
          <w:bCs/>
          <w:sz w:val="22"/>
          <w:szCs w:val="22"/>
          <w:lang w:val="uk-UA"/>
        </w:rPr>
        <w:t>-</w:t>
      </w:r>
      <w:r w:rsidRPr="00570519">
        <w:rPr>
          <w:rStyle w:val="a3"/>
          <w:b/>
          <w:bCs/>
          <w:sz w:val="22"/>
          <w:szCs w:val="22"/>
        </w:rPr>
        <w:t>plus</w:t>
      </w:r>
      <w:r w:rsidRPr="00570519">
        <w:rPr>
          <w:rStyle w:val="a3"/>
          <w:b/>
          <w:bCs/>
          <w:sz w:val="22"/>
          <w:szCs w:val="22"/>
          <w:lang w:val="uk-UA"/>
        </w:rPr>
        <w:t>/</w:t>
      </w:r>
      <w:r w:rsidRPr="00570519">
        <w:rPr>
          <w:rStyle w:val="a3"/>
          <w:b/>
          <w:bCs/>
          <w:sz w:val="22"/>
          <w:szCs w:val="22"/>
        </w:rPr>
        <w:t>beneficiaries</w:t>
      </w:r>
      <w:r w:rsidRPr="00570519">
        <w:rPr>
          <w:rStyle w:val="a3"/>
          <w:b/>
          <w:bCs/>
          <w:sz w:val="22"/>
          <w:szCs w:val="22"/>
          <w:lang w:val="uk-UA"/>
        </w:rPr>
        <w:t>-</w:t>
      </w:r>
      <w:r w:rsidRPr="00570519">
        <w:rPr>
          <w:rStyle w:val="a3"/>
          <w:b/>
          <w:bCs/>
          <w:sz w:val="22"/>
          <w:szCs w:val="22"/>
        </w:rPr>
        <w:t>space</w:t>
      </w:r>
      <w:r w:rsidRPr="00570519">
        <w:rPr>
          <w:rStyle w:val="a3"/>
          <w:b/>
          <w:bCs/>
          <w:sz w:val="22"/>
          <w:szCs w:val="22"/>
          <w:lang w:val="uk-UA"/>
        </w:rPr>
        <w:t>/</w:t>
      </w:r>
      <w:r w:rsidRPr="00570519">
        <w:rPr>
          <w:rStyle w:val="a3"/>
          <w:b/>
          <w:bCs/>
          <w:sz w:val="22"/>
          <w:szCs w:val="22"/>
        </w:rPr>
        <w:t>capacity</w:t>
      </w:r>
      <w:r w:rsidRPr="00570519">
        <w:rPr>
          <w:rStyle w:val="a3"/>
          <w:b/>
          <w:bCs/>
          <w:sz w:val="22"/>
          <w:szCs w:val="22"/>
          <w:lang w:val="uk-UA"/>
        </w:rPr>
        <w:t>-</w:t>
      </w:r>
      <w:r w:rsidRPr="00570519">
        <w:rPr>
          <w:rStyle w:val="a3"/>
          <w:b/>
          <w:bCs/>
          <w:sz w:val="22"/>
          <w:szCs w:val="22"/>
        </w:rPr>
        <w:t>building</w:t>
      </w:r>
      <w:r w:rsidRPr="00570519">
        <w:rPr>
          <w:rStyle w:val="a3"/>
          <w:b/>
          <w:bCs/>
          <w:sz w:val="22"/>
          <w:szCs w:val="22"/>
          <w:lang w:val="uk-UA"/>
        </w:rPr>
        <w:t>-</w:t>
      </w:r>
      <w:r w:rsidRPr="00570519">
        <w:rPr>
          <w:rStyle w:val="a3"/>
          <w:b/>
          <w:bCs/>
          <w:sz w:val="22"/>
          <w:szCs w:val="22"/>
        </w:rPr>
        <w:t>in</w:t>
      </w:r>
      <w:r w:rsidRPr="00570519">
        <w:rPr>
          <w:rStyle w:val="a3"/>
          <w:b/>
          <w:bCs/>
          <w:sz w:val="22"/>
          <w:szCs w:val="22"/>
          <w:lang w:val="uk-UA"/>
        </w:rPr>
        <w:t>-</w:t>
      </w:r>
      <w:r w:rsidRPr="00570519">
        <w:rPr>
          <w:rStyle w:val="a3"/>
          <w:b/>
          <w:bCs/>
          <w:sz w:val="22"/>
          <w:szCs w:val="22"/>
        </w:rPr>
        <w:t>field</w:t>
      </w:r>
      <w:r w:rsidRPr="00570519">
        <w:rPr>
          <w:rStyle w:val="a3"/>
          <w:b/>
          <w:bCs/>
          <w:sz w:val="22"/>
          <w:szCs w:val="22"/>
          <w:lang w:val="uk-UA"/>
        </w:rPr>
        <w:t>-</w:t>
      </w:r>
      <w:r w:rsidRPr="00570519">
        <w:rPr>
          <w:rStyle w:val="a3"/>
          <w:b/>
          <w:bCs/>
          <w:sz w:val="22"/>
          <w:szCs w:val="22"/>
        </w:rPr>
        <w:t>higher</w:t>
      </w:r>
      <w:r w:rsidRPr="00570519">
        <w:rPr>
          <w:rStyle w:val="a3"/>
          <w:b/>
          <w:bCs/>
          <w:sz w:val="22"/>
          <w:szCs w:val="22"/>
          <w:lang w:val="uk-UA"/>
        </w:rPr>
        <w:t>-</w:t>
      </w:r>
      <w:r w:rsidRPr="00570519">
        <w:rPr>
          <w:rStyle w:val="a3"/>
          <w:b/>
          <w:bCs/>
          <w:sz w:val="22"/>
          <w:szCs w:val="22"/>
        </w:rPr>
        <w:t>education</w:t>
      </w:r>
      <w:r w:rsidRPr="00570519">
        <w:rPr>
          <w:rStyle w:val="a3"/>
          <w:b/>
          <w:bCs/>
          <w:sz w:val="22"/>
          <w:szCs w:val="22"/>
          <w:lang w:val="uk-UA"/>
        </w:rPr>
        <w:t>-2017_</w:t>
      </w:r>
      <w:proofErr w:type="spellStart"/>
      <w:r w:rsidRPr="00570519">
        <w:rPr>
          <w:rStyle w:val="a3"/>
          <w:b/>
          <w:bCs/>
          <w:sz w:val="22"/>
          <w:szCs w:val="22"/>
        </w:rPr>
        <w:t>en</w:t>
      </w:r>
      <w:proofErr w:type="spellEnd"/>
      <w:r w:rsidRPr="00570519">
        <w:rPr>
          <w:b/>
          <w:bCs/>
          <w:sz w:val="22"/>
          <w:szCs w:val="22"/>
        </w:rPr>
        <w:fldChar w:fldCharType="end"/>
      </w:r>
      <w:r w:rsidRPr="00570519">
        <w:rPr>
          <w:b/>
          <w:bCs/>
          <w:sz w:val="22"/>
          <w:szCs w:val="22"/>
          <w:lang w:val="uk-UA"/>
        </w:rPr>
        <w:t xml:space="preserve"> </w:t>
      </w:r>
    </w:p>
    <w:p w:rsidR="00C24B6F" w:rsidRPr="00570519" w:rsidRDefault="00C24B6F" w:rsidP="00C24B6F">
      <w:pPr>
        <w:rPr>
          <w:lang w:val="uk-UA"/>
        </w:rPr>
      </w:pPr>
      <w:r w:rsidRPr="00570519">
        <w:rPr>
          <w:lang w:val="uk-UA"/>
        </w:rPr>
        <w:t>Консорціумам настійливо рекомендується використовувати існуючі наявні шаблони</w:t>
      </w:r>
      <w:r w:rsidRPr="00570519">
        <w:rPr>
          <w:lang w:val="ru-RU"/>
        </w:rPr>
        <w:t xml:space="preserve">. </w:t>
      </w:r>
      <w:r w:rsidRPr="00570519">
        <w:rPr>
          <w:lang w:val="uk-UA"/>
        </w:rPr>
        <w:t xml:space="preserve">В разі доцільності, до цих шаблонів можуть бути додані особливі умови, якщо вони узгоджені між </w:t>
      </w:r>
      <w:proofErr w:type="spellStart"/>
      <w:r w:rsidRPr="00570519">
        <w:rPr>
          <w:lang w:val="uk-UA"/>
        </w:rPr>
        <w:t>бенефіціарами</w:t>
      </w:r>
      <w:proofErr w:type="spellEnd"/>
      <w:r w:rsidRPr="00570519">
        <w:rPr>
          <w:lang w:val="uk-UA"/>
        </w:rPr>
        <w:t>. Не дозволяється вилучати з шаблонів існуючі положення.</w:t>
      </w:r>
    </w:p>
    <w:p w:rsidR="00E85977" w:rsidRPr="00570519" w:rsidRDefault="00246888" w:rsidP="00C24B6F">
      <w:pPr>
        <w:pStyle w:val="2"/>
        <w:rPr>
          <w:lang w:val="uk-UA"/>
        </w:rPr>
      </w:pPr>
      <w:bookmarkStart w:id="34" w:name="bookmark25"/>
      <w:bookmarkStart w:id="35" w:name="_Toc443106600"/>
      <w:bookmarkEnd w:id="33"/>
      <w:r w:rsidRPr="00570519">
        <w:rPr>
          <w:lang w:val="uk-UA"/>
        </w:rPr>
        <w:t>3.3</w:t>
      </w:r>
      <w:r w:rsidRPr="00570519">
        <w:rPr>
          <w:lang w:val="uk-UA"/>
        </w:rPr>
        <w:tab/>
      </w:r>
      <w:r w:rsidR="00C24B6F" w:rsidRPr="00570519">
        <w:rPr>
          <w:lang w:val="uk-UA"/>
        </w:rPr>
        <w:t>Асоціація студентів і випускників Програми Еразмус+</w:t>
      </w:r>
      <w:r w:rsidRPr="00570519">
        <w:rPr>
          <w:lang w:val="uk-UA"/>
        </w:rPr>
        <w:t xml:space="preserve"> (</w:t>
      </w:r>
      <w:r w:rsidRPr="00570519">
        <w:t>ESAA</w:t>
      </w:r>
      <w:r w:rsidRPr="00570519">
        <w:rPr>
          <w:lang w:val="uk-UA"/>
        </w:rPr>
        <w:t>)</w:t>
      </w:r>
      <w:bookmarkEnd w:id="34"/>
      <w:bookmarkEnd w:id="35"/>
    </w:p>
    <w:p w:rsidR="00E85977" w:rsidRPr="00570519" w:rsidRDefault="00C24B6F">
      <w:pPr>
        <w:rPr>
          <w:lang w:val="uk-UA"/>
        </w:rPr>
      </w:pPr>
      <w:r w:rsidRPr="00570519">
        <w:rPr>
          <w:lang w:val="uk-UA"/>
        </w:rPr>
        <w:t>Студенти, що б</w:t>
      </w:r>
      <w:r w:rsidR="00977899" w:rsidRPr="00570519">
        <w:rPr>
          <w:lang w:val="uk-UA"/>
        </w:rPr>
        <w:t>у</w:t>
      </w:r>
      <w:r w:rsidRPr="00570519">
        <w:rPr>
          <w:lang w:val="uk-UA"/>
        </w:rPr>
        <w:t>ли відібрані і беруть участь у</w:t>
      </w:r>
      <w:r w:rsidR="00977899" w:rsidRPr="00570519">
        <w:rPr>
          <w:lang w:val="uk-UA"/>
        </w:rPr>
        <w:t xml:space="preserve"> напрямі</w:t>
      </w:r>
      <w:r w:rsidRPr="00570519">
        <w:rPr>
          <w:lang w:val="uk-UA"/>
        </w:rPr>
        <w:t xml:space="preserve"> </w:t>
      </w:r>
      <w:r w:rsidR="00246888" w:rsidRPr="00570519">
        <w:t>SMS</w:t>
      </w:r>
      <w:r w:rsidRPr="00570519">
        <w:rPr>
          <w:lang w:val="uk-UA"/>
        </w:rPr>
        <w:t>, повинні зареєструватися в Асоціації студентів і випускників Програми Еразмус+ на такому веб-сайті</w:t>
      </w:r>
      <w:r w:rsidR="00246888" w:rsidRPr="00570519">
        <w:rPr>
          <w:lang w:val="uk-UA"/>
        </w:rPr>
        <w:t xml:space="preserve">: </w:t>
      </w:r>
      <w:hyperlink r:id="rId16" w:history="1">
        <w:r w:rsidR="00246888" w:rsidRPr="00570519">
          <w:rPr>
            <w:rStyle w:val="a3"/>
          </w:rPr>
          <w:t>http</w:t>
        </w:r>
        <w:r w:rsidR="00246888" w:rsidRPr="00570519">
          <w:rPr>
            <w:rStyle w:val="a3"/>
            <w:lang w:val="uk-UA"/>
          </w:rPr>
          <w:t>://</w:t>
        </w:r>
        <w:r w:rsidR="00246888" w:rsidRPr="00570519">
          <w:rPr>
            <w:rStyle w:val="a3"/>
          </w:rPr>
          <w:t>www</w:t>
        </w:r>
        <w:r w:rsidR="00246888" w:rsidRPr="00570519">
          <w:rPr>
            <w:rStyle w:val="a3"/>
            <w:lang w:val="uk-UA"/>
          </w:rPr>
          <w:t>.</w:t>
        </w:r>
        <w:proofErr w:type="spellStart"/>
        <w:r w:rsidR="00246888" w:rsidRPr="00570519">
          <w:rPr>
            <w:rStyle w:val="a3"/>
          </w:rPr>
          <w:t>esaa</w:t>
        </w:r>
        <w:proofErr w:type="spellEnd"/>
        <w:r w:rsidR="00246888" w:rsidRPr="00570519">
          <w:rPr>
            <w:rStyle w:val="a3"/>
            <w:lang w:val="uk-UA"/>
          </w:rPr>
          <w:t>-</w:t>
        </w:r>
        <w:proofErr w:type="spellStart"/>
        <w:r w:rsidR="00246888" w:rsidRPr="00570519">
          <w:rPr>
            <w:rStyle w:val="a3"/>
          </w:rPr>
          <w:t>eu</w:t>
        </w:r>
        <w:proofErr w:type="spellEnd"/>
        <w:r w:rsidR="00246888" w:rsidRPr="00570519">
          <w:rPr>
            <w:rStyle w:val="a3"/>
            <w:lang w:val="uk-UA"/>
          </w:rPr>
          <w:t>.</w:t>
        </w:r>
        <w:r w:rsidR="00246888" w:rsidRPr="00570519">
          <w:rPr>
            <w:rStyle w:val="a3"/>
          </w:rPr>
          <w:t>org</w:t>
        </w:r>
        <w:r w:rsidR="00246888" w:rsidRPr="00570519">
          <w:rPr>
            <w:rStyle w:val="a3"/>
            <w:lang w:val="uk-UA"/>
          </w:rPr>
          <w:t>/#</w:t>
        </w:r>
        <w:r w:rsidR="00246888" w:rsidRPr="00570519">
          <w:rPr>
            <w:rStyle w:val="a3"/>
          </w:rPr>
          <w:t>get</w:t>
        </w:r>
        <w:r w:rsidR="00246888" w:rsidRPr="00570519">
          <w:rPr>
            <w:rStyle w:val="a3"/>
            <w:lang w:val="uk-UA"/>
          </w:rPr>
          <w:t xml:space="preserve"> </w:t>
        </w:r>
        <w:r w:rsidR="00246888" w:rsidRPr="00570519">
          <w:rPr>
            <w:rStyle w:val="a3"/>
          </w:rPr>
          <w:t>involved</w:t>
        </w:r>
      </w:hyperlink>
    </w:p>
    <w:p w:rsidR="00E85977" w:rsidRPr="00570519" w:rsidRDefault="00977899">
      <w:pPr>
        <w:rPr>
          <w:lang w:val="ru-RU"/>
        </w:rPr>
      </w:pPr>
      <w:r w:rsidRPr="00570519">
        <w:rPr>
          <w:lang w:val="uk-UA"/>
        </w:rPr>
        <w:t>Ця</w:t>
      </w:r>
      <w:r w:rsidR="00C24B6F" w:rsidRPr="00570519">
        <w:rPr>
          <w:lang w:val="uk-UA"/>
        </w:rPr>
        <w:t xml:space="preserve"> Асоціаці</w:t>
      </w:r>
      <w:r w:rsidRPr="00570519">
        <w:rPr>
          <w:lang w:val="uk-UA"/>
        </w:rPr>
        <w:t>я об’єднує</w:t>
      </w:r>
      <w:r w:rsidR="00FD1B2E" w:rsidRPr="00570519">
        <w:rPr>
          <w:lang w:val="uk-UA"/>
        </w:rPr>
        <w:t xml:space="preserve"> всі</w:t>
      </w:r>
      <w:r w:rsidRPr="00570519">
        <w:rPr>
          <w:lang w:val="uk-UA"/>
        </w:rPr>
        <w:t>х</w:t>
      </w:r>
      <w:r w:rsidR="00FD1B2E" w:rsidRPr="00570519">
        <w:rPr>
          <w:lang w:val="uk-UA"/>
        </w:rPr>
        <w:t xml:space="preserve"> </w:t>
      </w:r>
      <w:r w:rsidR="00C24B6F" w:rsidRPr="00570519">
        <w:rPr>
          <w:lang w:val="uk-UA"/>
        </w:rPr>
        <w:t>студент</w:t>
      </w:r>
      <w:r w:rsidRPr="00570519">
        <w:rPr>
          <w:lang w:val="uk-UA"/>
        </w:rPr>
        <w:t>ів</w:t>
      </w:r>
      <w:r w:rsidR="00FD1B2E" w:rsidRPr="00570519">
        <w:rPr>
          <w:lang w:val="uk-UA"/>
        </w:rPr>
        <w:t xml:space="preserve"> за обміном та випускник</w:t>
      </w:r>
      <w:r w:rsidRPr="00570519">
        <w:rPr>
          <w:lang w:val="uk-UA"/>
        </w:rPr>
        <w:t>ів</w:t>
      </w:r>
      <w:r w:rsidR="00FD1B2E" w:rsidRPr="00570519">
        <w:rPr>
          <w:lang w:val="uk-UA"/>
        </w:rPr>
        <w:t xml:space="preserve">, </w:t>
      </w:r>
      <w:r w:rsidRPr="00570519">
        <w:rPr>
          <w:lang w:val="uk-UA"/>
        </w:rPr>
        <w:t>які</w:t>
      </w:r>
      <w:r w:rsidR="00FD1B2E" w:rsidRPr="00570519">
        <w:rPr>
          <w:lang w:val="uk-UA"/>
        </w:rPr>
        <w:t xml:space="preserve"> отримали фінансову підтримку Європейського Союзу. Вона пропонує динамічну платформу для створення мереж ділових контактів, професійного розвитку та міжкультурного навчання, водночас рекламуючи європейську вищу освіту та співпрацю в усьому світі. </w:t>
      </w:r>
      <w:r w:rsidR="00246888" w:rsidRPr="00570519">
        <w:t>ESAA</w:t>
      </w:r>
      <w:r w:rsidR="00246888" w:rsidRPr="00570519">
        <w:rPr>
          <w:lang w:val="ru-RU"/>
        </w:rPr>
        <w:t xml:space="preserve"> </w:t>
      </w:r>
      <w:r w:rsidR="00FD1B2E" w:rsidRPr="00570519">
        <w:rPr>
          <w:lang w:val="uk-UA"/>
        </w:rPr>
        <w:t>може покращити досвід обміну студентів та кар’єрні перспективи студентів Еразмус</w:t>
      </w:r>
      <w:r w:rsidR="00246888" w:rsidRPr="00570519">
        <w:rPr>
          <w:lang w:val="ru-RU"/>
        </w:rPr>
        <w:t>+</w:t>
      </w:r>
      <w:r w:rsidR="00FD1B2E" w:rsidRPr="00570519">
        <w:rPr>
          <w:lang w:val="uk-UA"/>
        </w:rPr>
        <w:t>.</w:t>
      </w:r>
    </w:p>
    <w:p w:rsidR="00E85977" w:rsidRPr="00570519" w:rsidRDefault="00246888">
      <w:pPr>
        <w:rPr>
          <w:lang w:val="ru-RU"/>
        </w:rPr>
      </w:pPr>
      <w:r w:rsidRPr="00570519">
        <w:t>ESAA</w:t>
      </w:r>
      <w:r w:rsidRPr="00570519">
        <w:rPr>
          <w:lang w:val="ru-RU"/>
        </w:rPr>
        <w:t xml:space="preserve"> </w:t>
      </w:r>
      <w:r w:rsidR="00FD1B2E" w:rsidRPr="00570519">
        <w:rPr>
          <w:lang w:val="uk-UA"/>
        </w:rPr>
        <w:t>пропонує своїм членам широкий діапазон можливостей, об’єднуючи під одним дахом чотири існуючі організації</w:t>
      </w:r>
      <w:r w:rsidRPr="00570519">
        <w:rPr>
          <w:lang w:val="ru-RU"/>
        </w:rPr>
        <w:t>:</w:t>
      </w:r>
    </w:p>
    <w:p w:rsidR="00FD1B2E" w:rsidRPr="00570519" w:rsidRDefault="00FD1B2E" w:rsidP="00FD1B2E">
      <w:pPr>
        <w:pStyle w:val="a4"/>
        <w:numPr>
          <w:ilvl w:val="0"/>
          <w:numId w:val="14"/>
        </w:numPr>
        <w:tabs>
          <w:tab w:val="left" w:pos="1383"/>
          <w:tab w:val="right" w:pos="7033"/>
        </w:tabs>
        <w:rPr>
          <w:lang w:val="uk-UA"/>
        </w:rPr>
      </w:pPr>
      <w:r w:rsidRPr="00570519">
        <w:rPr>
          <w:lang w:val="uk-UA"/>
        </w:rPr>
        <w:lastRenderedPageBreak/>
        <w:t xml:space="preserve">Асоціацію студентів і випускників Еразмус </w:t>
      </w:r>
      <w:proofErr w:type="spellStart"/>
      <w:r w:rsidRPr="00570519">
        <w:rPr>
          <w:lang w:val="uk-UA"/>
        </w:rPr>
        <w:t>Мундус</w:t>
      </w:r>
      <w:proofErr w:type="spellEnd"/>
      <w:r w:rsidR="00246888" w:rsidRPr="00570519">
        <w:rPr>
          <w:lang w:val="ru-RU"/>
        </w:rPr>
        <w:t xml:space="preserve"> (</w:t>
      </w:r>
      <w:r w:rsidR="00246888" w:rsidRPr="00570519">
        <w:t>EMA</w:t>
      </w:r>
      <w:r w:rsidR="00246888" w:rsidRPr="00570519">
        <w:rPr>
          <w:lang w:val="ru-RU"/>
        </w:rPr>
        <w:t>)</w:t>
      </w:r>
    </w:p>
    <w:p w:rsidR="00FD1B2E" w:rsidRPr="00570519" w:rsidRDefault="00FD1B2E" w:rsidP="00FD1B2E">
      <w:pPr>
        <w:pStyle w:val="a4"/>
        <w:numPr>
          <w:ilvl w:val="0"/>
          <w:numId w:val="14"/>
        </w:numPr>
        <w:tabs>
          <w:tab w:val="left" w:pos="1383"/>
          <w:tab w:val="right" w:pos="7033"/>
        </w:tabs>
        <w:rPr>
          <w:lang w:val="uk-UA"/>
        </w:rPr>
      </w:pPr>
      <w:r w:rsidRPr="00570519">
        <w:rPr>
          <w:lang w:val="uk-UA"/>
        </w:rPr>
        <w:t>Мережу студентів Еразмус</w:t>
      </w:r>
      <w:r w:rsidR="00246888" w:rsidRPr="00570519">
        <w:t xml:space="preserve"> (ESN)</w:t>
      </w:r>
    </w:p>
    <w:p w:rsidR="00FD1B2E" w:rsidRPr="00570519" w:rsidRDefault="00977899" w:rsidP="00FD1B2E">
      <w:pPr>
        <w:pStyle w:val="a4"/>
        <w:numPr>
          <w:ilvl w:val="0"/>
          <w:numId w:val="14"/>
        </w:numPr>
        <w:tabs>
          <w:tab w:val="left" w:pos="1383"/>
          <w:tab w:val="right" w:pos="7033"/>
        </w:tabs>
        <w:rPr>
          <w:lang w:val="uk-UA"/>
        </w:rPr>
      </w:pPr>
      <w:r w:rsidRPr="00570519">
        <w:rPr>
          <w:lang w:val="uk-UA"/>
        </w:rPr>
        <w:t xml:space="preserve">Фундацію </w:t>
      </w:r>
      <w:proofErr w:type="spellStart"/>
      <w:r w:rsidR="00246888" w:rsidRPr="00570519">
        <w:t>garagErasmus</w:t>
      </w:r>
      <w:proofErr w:type="spellEnd"/>
    </w:p>
    <w:p w:rsidR="00E85977" w:rsidRPr="00570519" w:rsidRDefault="00FD1B2E" w:rsidP="00FD1B2E">
      <w:pPr>
        <w:pStyle w:val="a4"/>
        <w:numPr>
          <w:ilvl w:val="0"/>
          <w:numId w:val="14"/>
        </w:numPr>
        <w:tabs>
          <w:tab w:val="left" w:pos="1383"/>
          <w:tab w:val="right" w:pos="7033"/>
        </w:tabs>
      </w:pPr>
      <w:r w:rsidRPr="00570519">
        <w:rPr>
          <w:lang w:val="uk-UA"/>
        </w:rPr>
        <w:t xml:space="preserve">Мережу </w:t>
      </w:r>
      <w:r w:rsidR="00246888" w:rsidRPr="00570519">
        <w:t>OCEANS Network</w:t>
      </w:r>
    </w:p>
    <w:p w:rsidR="00E85977" w:rsidRPr="00570519" w:rsidRDefault="00246888" w:rsidP="00FD1B2E">
      <w:pPr>
        <w:pStyle w:val="1"/>
      </w:pPr>
      <w:bookmarkStart w:id="36" w:name="bookmark26"/>
      <w:bookmarkStart w:id="37" w:name="bookmark27"/>
      <w:bookmarkStart w:id="38" w:name="_Toc443106601"/>
      <w:r w:rsidRPr="00570519">
        <w:t>4.</w:t>
      </w:r>
      <w:r w:rsidRPr="00570519">
        <w:tab/>
      </w:r>
      <w:r w:rsidR="00FD1B2E" w:rsidRPr="00570519">
        <w:rPr>
          <w:lang w:val="uk-UA"/>
        </w:rPr>
        <w:t xml:space="preserve">Здійснення індивідуальної </w:t>
      </w:r>
      <w:bookmarkEnd w:id="36"/>
      <w:bookmarkEnd w:id="37"/>
      <w:r w:rsidR="00FD1B2E" w:rsidRPr="00570519">
        <w:rPr>
          <w:lang w:val="uk-UA"/>
        </w:rPr>
        <w:t>мобільності</w:t>
      </w:r>
      <w:bookmarkEnd w:id="38"/>
    </w:p>
    <w:p w:rsidR="00E85977" w:rsidRPr="00570519" w:rsidRDefault="00FD1B2E">
      <w:pPr>
        <w:rPr>
          <w:lang w:val="uk-UA"/>
        </w:rPr>
      </w:pPr>
      <w:r w:rsidRPr="00570519">
        <w:rPr>
          <w:lang w:val="uk-UA"/>
        </w:rPr>
        <w:t xml:space="preserve">Після завершення відбору кандидатів (студентів і працівників) та вирішення практичних організаційних питань може розпочинатися індивідуальна мобільність. Очікується, що </w:t>
      </w:r>
      <w:proofErr w:type="spellStart"/>
      <w:r w:rsidRPr="00570519">
        <w:rPr>
          <w:lang w:val="uk-UA"/>
        </w:rPr>
        <w:t>бенефіціари</w:t>
      </w:r>
      <w:proofErr w:type="spellEnd"/>
      <w:r w:rsidRPr="00570519">
        <w:rPr>
          <w:lang w:val="uk-UA"/>
        </w:rPr>
        <w:t xml:space="preserve"> будуть здійснювати постійне доопрацювання індивідуальної мобільності. Необхідно встановити постійний моніторинг якості досвіду навчання, викладання та тренінгів</w:t>
      </w:r>
      <w:r w:rsidR="00246888" w:rsidRPr="00570519">
        <w:rPr>
          <w:lang w:val="uk-UA"/>
        </w:rPr>
        <w:t>.</w:t>
      </w:r>
    </w:p>
    <w:p w:rsidR="00E85977" w:rsidRPr="00570519" w:rsidRDefault="00FD1B2E">
      <w:pPr>
        <w:outlineLvl w:val="5"/>
        <w:rPr>
          <w:b/>
          <w:lang w:val="uk-UA"/>
        </w:rPr>
      </w:pPr>
      <w:bookmarkStart w:id="39" w:name="bookmark28"/>
      <w:r w:rsidRPr="00570519">
        <w:rPr>
          <w:b/>
          <w:lang w:val="uk-UA"/>
        </w:rPr>
        <w:t xml:space="preserve">Інструмент мобільності </w:t>
      </w:r>
      <w:r w:rsidR="00246888" w:rsidRPr="00570519">
        <w:rPr>
          <w:b/>
        </w:rPr>
        <w:t>EACEA</w:t>
      </w:r>
      <w:bookmarkEnd w:id="39"/>
    </w:p>
    <w:p w:rsidR="00E85977" w:rsidRPr="00570519" w:rsidRDefault="00246888">
      <w:pPr>
        <w:rPr>
          <w:lang w:val="uk-UA"/>
        </w:rPr>
      </w:pPr>
      <w:r w:rsidRPr="00570519">
        <w:t>EACEA</w:t>
      </w:r>
      <w:r w:rsidRPr="00570519">
        <w:rPr>
          <w:lang w:val="uk-UA"/>
        </w:rPr>
        <w:t xml:space="preserve"> </w:t>
      </w:r>
      <w:r w:rsidR="00FD1B2E" w:rsidRPr="00570519">
        <w:rPr>
          <w:lang w:val="uk-UA"/>
        </w:rPr>
        <w:t>розробило базу даних, що слугуватиме цілі допомогти коор</w:t>
      </w:r>
      <w:r w:rsidR="00A44C80" w:rsidRPr="00570519">
        <w:rPr>
          <w:lang w:val="uk-UA"/>
        </w:rPr>
        <w:t>д</w:t>
      </w:r>
      <w:r w:rsidR="00FD1B2E" w:rsidRPr="00570519">
        <w:rPr>
          <w:lang w:val="uk-UA"/>
        </w:rPr>
        <w:t xml:space="preserve">инаторам </w:t>
      </w:r>
      <w:r w:rsidR="00A44C80" w:rsidRPr="00570519">
        <w:rPr>
          <w:lang w:val="uk-UA"/>
        </w:rPr>
        <w:t>в управлінні індивідуальною мобільністю, збереженні інформації щодо діяльності відібраних кандидатів, напрямів мобільності, отриманих кредитів, отриманих коштів, та надаватиме координаторам автоматичні звіти</w:t>
      </w:r>
      <w:r w:rsidRPr="00570519">
        <w:rPr>
          <w:lang w:val="uk-UA"/>
        </w:rPr>
        <w:t>.</w:t>
      </w:r>
    </w:p>
    <w:p w:rsidR="00E85977" w:rsidRPr="00570519" w:rsidRDefault="00A44C80">
      <w:pPr>
        <w:rPr>
          <w:lang w:val="uk-UA"/>
        </w:rPr>
      </w:pPr>
      <w:r w:rsidRPr="00570519">
        <w:rPr>
          <w:lang w:val="uk-UA"/>
        </w:rPr>
        <w:t>Зверніть увагу, що цей інструмент відрізняється від інструмента мобільності, який необхідно використовувати для відстеження мобільності за Ключовою дією</w:t>
      </w:r>
      <w:r w:rsidR="00246888" w:rsidRPr="00570519">
        <w:rPr>
          <w:lang w:val="uk-UA"/>
        </w:rPr>
        <w:t xml:space="preserve"> </w:t>
      </w:r>
      <w:r w:rsidRPr="00570519">
        <w:rPr>
          <w:lang w:val="uk-UA"/>
        </w:rPr>
        <w:t>1 «Міжнародна кредитна мобільність» Програми Еразмус+</w:t>
      </w:r>
      <w:r w:rsidR="00246888" w:rsidRPr="00570519">
        <w:rPr>
          <w:lang w:val="uk-UA"/>
        </w:rPr>
        <w:t>.</w:t>
      </w:r>
    </w:p>
    <w:p w:rsidR="00E85977" w:rsidRPr="00570519" w:rsidRDefault="00A44C80">
      <w:pPr>
        <w:rPr>
          <w:lang w:val="uk-UA"/>
        </w:rPr>
      </w:pPr>
      <w:r w:rsidRPr="00570519">
        <w:rPr>
          <w:lang w:val="uk-UA"/>
        </w:rPr>
        <w:t>Як тільки відбір учасника завершено, заклад-координатор повинен закодувати загальну інформацію щодо учасника та типу діяльності з мобільності, яку він буде виконувати (наприклад, ім’я учасника, пункт призначення, тривалість мобільності тощо) в інструменті мобільності</w:t>
      </w:r>
      <w:r w:rsidR="00246888" w:rsidRPr="00570519">
        <w:rPr>
          <w:lang w:val="uk-UA"/>
        </w:rPr>
        <w:t xml:space="preserve"> </w:t>
      </w:r>
      <w:r w:rsidR="00246888" w:rsidRPr="00570519">
        <w:t>EACEA</w:t>
      </w:r>
      <w:r w:rsidR="00246888" w:rsidRPr="00570519">
        <w:rPr>
          <w:lang w:val="uk-UA"/>
        </w:rPr>
        <w:t>.</w:t>
      </w:r>
    </w:p>
    <w:p w:rsidR="00DE7643" w:rsidRPr="00570519" w:rsidRDefault="00E877BE">
      <w:pPr>
        <w:rPr>
          <w:lang w:val="uk-UA"/>
        </w:rPr>
      </w:pPr>
      <w:r w:rsidRPr="00570519">
        <w:rPr>
          <w:lang w:val="uk-UA"/>
        </w:rPr>
        <w:t xml:space="preserve">Студенти / працівники, котрі отримують </w:t>
      </w:r>
      <w:r w:rsidR="00DE7643" w:rsidRPr="00570519">
        <w:rPr>
          <w:lang w:val="uk-UA"/>
        </w:rPr>
        <w:t>грант</w:t>
      </w:r>
      <w:r w:rsidRPr="00570519">
        <w:rPr>
          <w:lang w:val="uk-UA"/>
        </w:rPr>
        <w:t xml:space="preserve"> SMS, повинні бути поінформовані про те, що їх особисті дані будуть кодуватися в Інструменті мобільності Агентства. </w:t>
      </w:r>
    </w:p>
    <w:p w:rsidR="00E877BE" w:rsidRPr="00570519" w:rsidRDefault="00E877BE">
      <w:pPr>
        <w:rPr>
          <w:lang w:val="uk-UA"/>
        </w:rPr>
      </w:pPr>
      <w:r w:rsidRPr="00570519">
        <w:rPr>
          <w:lang w:val="uk-UA"/>
        </w:rPr>
        <w:t xml:space="preserve">Інформація про фізичних осіб (особисті дані) збирається та використовується відповідно до Директиви Європейського Парламенту та Ради № 95/46 / ЄС від 24 жовтня 1995 року про </w:t>
      </w:r>
      <w:r w:rsidR="00DE7643" w:rsidRPr="00570519">
        <w:rPr>
          <w:lang w:val="uk-UA"/>
        </w:rPr>
        <w:t>«</w:t>
      </w:r>
      <w:r w:rsidRPr="00570519">
        <w:rPr>
          <w:lang w:val="uk-UA"/>
        </w:rPr>
        <w:t>захист фізичних осіб щодо обробки персональних даних та вільн</w:t>
      </w:r>
      <w:r w:rsidR="00DE7643" w:rsidRPr="00570519">
        <w:rPr>
          <w:lang w:val="uk-UA"/>
        </w:rPr>
        <w:t>ого</w:t>
      </w:r>
      <w:r w:rsidRPr="00570519">
        <w:rPr>
          <w:lang w:val="uk-UA"/>
        </w:rPr>
        <w:t xml:space="preserve"> рух</w:t>
      </w:r>
      <w:r w:rsidR="00DE7643" w:rsidRPr="00570519">
        <w:rPr>
          <w:lang w:val="uk-UA"/>
        </w:rPr>
        <w:t>у</w:t>
      </w:r>
      <w:r w:rsidRPr="00570519">
        <w:rPr>
          <w:lang w:val="uk-UA"/>
        </w:rPr>
        <w:t xml:space="preserve"> таких даних</w:t>
      </w:r>
      <w:r w:rsidR="00DE7643" w:rsidRPr="00570519">
        <w:rPr>
          <w:lang w:val="uk-UA"/>
        </w:rPr>
        <w:t>»</w:t>
      </w:r>
      <w:r w:rsidRPr="00570519">
        <w:rPr>
          <w:lang w:val="uk-UA"/>
        </w:rPr>
        <w:t>.</w:t>
      </w:r>
    </w:p>
    <w:p w:rsidR="00E85977" w:rsidRPr="00570519" w:rsidRDefault="00A44C80">
      <w:pPr>
        <w:rPr>
          <w:lang w:val="ru-RU"/>
        </w:rPr>
      </w:pPr>
      <w:r w:rsidRPr="00570519">
        <w:rPr>
          <w:lang w:val="uk-UA"/>
        </w:rPr>
        <w:t>Координатор проекту</w:t>
      </w:r>
      <w:r w:rsidR="00246888" w:rsidRPr="00570519">
        <w:rPr>
          <w:lang w:val="uk-UA"/>
        </w:rPr>
        <w:t xml:space="preserve"> </w:t>
      </w:r>
      <w:r w:rsidR="00246888" w:rsidRPr="00570519">
        <w:t>CBHE</w:t>
      </w:r>
      <w:r w:rsidR="00246888" w:rsidRPr="00570519">
        <w:rPr>
          <w:lang w:val="uk-UA"/>
        </w:rPr>
        <w:t xml:space="preserve"> </w:t>
      </w:r>
      <w:r w:rsidRPr="00570519">
        <w:rPr>
          <w:lang w:val="uk-UA"/>
        </w:rPr>
        <w:t xml:space="preserve">відповідає за оновлення інструмента мобільності </w:t>
      </w:r>
      <w:r w:rsidR="00246888" w:rsidRPr="00570519">
        <w:t>EACEA</w:t>
      </w:r>
      <w:r w:rsidR="00246888" w:rsidRPr="00570519">
        <w:rPr>
          <w:lang w:val="uk-UA"/>
        </w:rPr>
        <w:t xml:space="preserve"> </w:t>
      </w:r>
      <w:r w:rsidRPr="00570519">
        <w:rPr>
          <w:lang w:val="uk-UA"/>
        </w:rPr>
        <w:t xml:space="preserve">і внесення будь-яких змін, що сталися серед учасників або у діяльності протягом виконання проекту </w:t>
      </w:r>
      <w:r w:rsidR="00246888" w:rsidRPr="00570519">
        <w:t>CBHE</w:t>
      </w:r>
      <w:r w:rsidRPr="00570519">
        <w:rPr>
          <w:lang w:val="uk-UA"/>
        </w:rPr>
        <w:t>. Агентство залишає за собою право просити координаторів регулярно оновлювати інструмент мобільності в цілях, пов’язаних із загальним статистичним аналізом та кількісним оцінюванням.</w:t>
      </w:r>
    </w:p>
    <w:p w:rsidR="00E85977" w:rsidRPr="00570519" w:rsidRDefault="00A44C80">
      <w:pPr>
        <w:rPr>
          <w:lang w:val="ru-RU"/>
        </w:rPr>
      </w:pPr>
      <w:r w:rsidRPr="00570519">
        <w:rPr>
          <w:lang w:val="uk-UA"/>
        </w:rPr>
        <w:t>Крім того, координатор повинен подати звіт про мобільність, отриманий з інструменту мобільності</w:t>
      </w:r>
      <w:r w:rsidR="00246888" w:rsidRPr="00570519">
        <w:rPr>
          <w:lang w:val="ru-RU"/>
        </w:rPr>
        <w:t xml:space="preserve"> </w:t>
      </w:r>
      <w:r w:rsidR="00246888" w:rsidRPr="00570519">
        <w:t>EACEA</w:t>
      </w:r>
      <w:r w:rsidR="00977899" w:rsidRPr="00570519">
        <w:rPr>
          <w:lang w:val="uk-UA"/>
        </w:rPr>
        <w:t>,</w:t>
      </w:r>
      <w:r w:rsidR="00246888" w:rsidRPr="00570519">
        <w:rPr>
          <w:lang w:val="ru-RU"/>
        </w:rPr>
        <w:t xml:space="preserve"> </w:t>
      </w:r>
      <w:r w:rsidRPr="00570519">
        <w:rPr>
          <w:lang w:val="uk-UA"/>
        </w:rPr>
        <w:t>згідно з обов’язками звітування, визначеними у Грантовій угоді, підписаній з</w:t>
      </w:r>
      <w:r w:rsidR="00246888" w:rsidRPr="00570519">
        <w:rPr>
          <w:lang w:val="ru-RU"/>
        </w:rPr>
        <w:t xml:space="preserve"> </w:t>
      </w:r>
      <w:r w:rsidR="00246888" w:rsidRPr="00570519">
        <w:t>EACEA</w:t>
      </w:r>
      <w:r w:rsidR="00246888" w:rsidRPr="00570519">
        <w:rPr>
          <w:lang w:val="ru-RU"/>
        </w:rPr>
        <w:t>.</w:t>
      </w:r>
    </w:p>
    <w:p w:rsidR="00E85977" w:rsidRPr="00570519" w:rsidRDefault="00A44C80" w:rsidP="00A44C80">
      <w:pPr>
        <w:jc w:val="left"/>
        <w:rPr>
          <w:lang w:val="ru-RU"/>
        </w:rPr>
      </w:pPr>
      <w:r w:rsidRPr="00570519">
        <w:rPr>
          <w:lang w:val="uk-UA"/>
        </w:rPr>
        <w:t>Інструмент мобільності</w:t>
      </w:r>
      <w:r w:rsidR="00246888" w:rsidRPr="00570519">
        <w:rPr>
          <w:lang w:val="ru-RU"/>
        </w:rPr>
        <w:t xml:space="preserve"> </w:t>
      </w:r>
      <w:r w:rsidR="00246888" w:rsidRPr="00570519">
        <w:t>EACEA</w:t>
      </w:r>
      <w:r w:rsidR="00246888" w:rsidRPr="00570519">
        <w:rPr>
          <w:lang w:val="ru-RU"/>
        </w:rPr>
        <w:t xml:space="preserve"> </w:t>
      </w:r>
      <w:r w:rsidRPr="00570519">
        <w:rPr>
          <w:lang w:val="uk-UA"/>
        </w:rPr>
        <w:t>доступний за посиланням</w:t>
      </w:r>
      <w:r w:rsidR="00246888" w:rsidRPr="00570519">
        <w:rPr>
          <w:lang w:val="ru-RU"/>
        </w:rPr>
        <w:t>:</w:t>
      </w:r>
      <w:hyperlink r:id="rId17" w:history="1">
        <w:r w:rsidR="00246888" w:rsidRPr="00570519">
          <w:rPr>
            <w:rStyle w:val="a3"/>
            <w:lang w:val="ru-RU"/>
          </w:rPr>
          <w:t xml:space="preserve"> </w:t>
        </w:r>
        <w:r w:rsidR="00246888" w:rsidRPr="00570519">
          <w:rPr>
            <w:rStyle w:val="a3"/>
          </w:rPr>
          <w:t>https</w:t>
        </w:r>
        <w:r w:rsidR="00246888" w:rsidRPr="00570519">
          <w:rPr>
            <w:rStyle w:val="a3"/>
            <w:lang w:val="ru-RU"/>
          </w:rPr>
          <w:t>://</w:t>
        </w:r>
        <w:proofErr w:type="spellStart"/>
        <w:r w:rsidR="00246888" w:rsidRPr="00570519">
          <w:rPr>
            <w:rStyle w:val="a3"/>
          </w:rPr>
          <w:t>eacea</w:t>
        </w:r>
        <w:proofErr w:type="spellEnd"/>
        <w:r w:rsidR="00246888" w:rsidRPr="00570519">
          <w:rPr>
            <w:rStyle w:val="a3"/>
            <w:lang w:val="ru-RU"/>
          </w:rPr>
          <w:t>.</w:t>
        </w:r>
        <w:proofErr w:type="spellStart"/>
        <w:r w:rsidR="00246888" w:rsidRPr="00570519">
          <w:rPr>
            <w:rStyle w:val="a3"/>
          </w:rPr>
          <w:t>ec</w:t>
        </w:r>
        <w:proofErr w:type="spellEnd"/>
        <w:r w:rsidR="00246888" w:rsidRPr="00570519">
          <w:rPr>
            <w:rStyle w:val="a3"/>
            <w:lang w:val="ru-RU"/>
          </w:rPr>
          <w:t>.</w:t>
        </w:r>
        <w:proofErr w:type="spellStart"/>
        <w:r w:rsidR="00246888" w:rsidRPr="00570519">
          <w:rPr>
            <w:rStyle w:val="a3"/>
          </w:rPr>
          <w:t>europa</w:t>
        </w:r>
        <w:proofErr w:type="spellEnd"/>
        <w:r w:rsidR="00246888" w:rsidRPr="00570519">
          <w:rPr>
            <w:rStyle w:val="a3"/>
            <w:lang w:val="ru-RU"/>
          </w:rPr>
          <w:t>.</w:t>
        </w:r>
        <w:proofErr w:type="spellStart"/>
        <w:r w:rsidR="00246888" w:rsidRPr="00570519">
          <w:rPr>
            <w:rStyle w:val="a3"/>
          </w:rPr>
          <w:t>eu</w:t>
        </w:r>
        <w:proofErr w:type="spellEnd"/>
        <w:r w:rsidR="00246888" w:rsidRPr="00570519">
          <w:rPr>
            <w:rStyle w:val="a3"/>
            <w:lang w:val="ru-RU"/>
          </w:rPr>
          <w:t>/</w:t>
        </w:r>
        <w:r w:rsidR="00246888" w:rsidRPr="00570519">
          <w:rPr>
            <w:rStyle w:val="a3"/>
          </w:rPr>
          <w:t>mobility</w:t>
        </w:r>
        <w:r w:rsidR="00246888" w:rsidRPr="00570519">
          <w:rPr>
            <w:rStyle w:val="a3"/>
            <w:lang w:val="ru-RU"/>
          </w:rPr>
          <w:t>/</w:t>
        </w:r>
      </w:hyperlink>
    </w:p>
    <w:p w:rsidR="00E85977" w:rsidRPr="00570519" w:rsidRDefault="00C348C4">
      <w:pPr>
        <w:rPr>
          <w:lang w:val="ru-RU"/>
        </w:rPr>
      </w:pPr>
      <w:bookmarkStart w:id="40" w:name="bookmark29"/>
      <w:r w:rsidRPr="00570519">
        <w:rPr>
          <w:lang w:val="uk-UA"/>
        </w:rPr>
        <w:t>Для здійснення першого доступу координатор отримає пароль. На веб-сайті інструмента доступні технічні інструкції користувача</w:t>
      </w:r>
      <w:r w:rsidR="00246888" w:rsidRPr="00570519">
        <w:rPr>
          <w:lang w:val="ru-RU"/>
        </w:rPr>
        <w:t>.</w:t>
      </w:r>
      <w:bookmarkEnd w:id="40"/>
    </w:p>
    <w:p w:rsidR="00E85977" w:rsidRPr="00570519" w:rsidRDefault="00246888" w:rsidP="00C348C4">
      <w:pPr>
        <w:pStyle w:val="1"/>
        <w:rPr>
          <w:lang w:val="ru-RU"/>
        </w:rPr>
      </w:pPr>
      <w:bookmarkStart w:id="41" w:name="bookmark30"/>
      <w:bookmarkStart w:id="42" w:name="bookmark31"/>
      <w:bookmarkStart w:id="43" w:name="_Toc443106602"/>
      <w:r w:rsidRPr="00570519">
        <w:rPr>
          <w:lang w:val="ru-RU"/>
        </w:rPr>
        <w:t>5.</w:t>
      </w:r>
      <w:r w:rsidR="0065504C" w:rsidRPr="00570519">
        <w:rPr>
          <w:lang w:val="uk-UA"/>
        </w:rPr>
        <w:tab/>
        <w:t>Подальша діяльність наприкінці індивідуальної м</w:t>
      </w:r>
      <w:bookmarkEnd w:id="41"/>
      <w:bookmarkEnd w:id="42"/>
      <w:r w:rsidR="0065504C" w:rsidRPr="00570519">
        <w:rPr>
          <w:lang w:val="uk-UA"/>
        </w:rPr>
        <w:t>обільності</w:t>
      </w:r>
      <w:bookmarkEnd w:id="43"/>
    </w:p>
    <w:p w:rsidR="00E85977" w:rsidRPr="00570519" w:rsidRDefault="00246888" w:rsidP="00C348C4">
      <w:pPr>
        <w:pStyle w:val="2"/>
        <w:rPr>
          <w:lang w:val="ru-RU"/>
        </w:rPr>
      </w:pPr>
      <w:bookmarkStart w:id="44" w:name="bookmark32"/>
      <w:bookmarkStart w:id="45" w:name="_Toc443106603"/>
      <w:r w:rsidRPr="00570519">
        <w:rPr>
          <w:lang w:val="ru-RU"/>
        </w:rPr>
        <w:t>5.1</w:t>
      </w:r>
      <w:r w:rsidR="0065504C" w:rsidRPr="00570519">
        <w:rPr>
          <w:lang w:val="uk-UA"/>
        </w:rPr>
        <w:tab/>
        <w:t>Визнання результатів навчання</w:t>
      </w:r>
      <w:bookmarkEnd w:id="44"/>
      <w:bookmarkEnd w:id="45"/>
    </w:p>
    <w:p w:rsidR="00E85977" w:rsidRPr="00570519" w:rsidRDefault="0065504C">
      <w:pPr>
        <w:rPr>
          <w:lang w:val="ru-RU"/>
        </w:rPr>
      </w:pPr>
      <w:r w:rsidRPr="00570519">
        <w:rPr>
          <w:lang w:val="uk-UA"/>
        </w:rPr>
        <w:t>Організації з Країн-член</w:t>
      </w:r>
      <w:r w:rsidR="00C35BC1" w:rsidRPr="00570519">
        <w:rPr>
          <w:lang w:val="uk-UA"/>
        </w:rPr>
        <w:t>ів</w:t>
      </w:r>
      <w:r w:rsidRPr="00570519">
        <w:rPr>
          <w:lang w:val="uk-UA"/>
        </w:rPr>
        <w:t xml:space="preserve"> Програми та Країн-партнерів, що беруть участь в обміні в рамках мобільності, офіційно зобов’язанні визнати кредити, отримані під час мобільності за кордоном або протягом стажування, якщо воно є складовою навчальної програми студентів.</w:t>
      </w:r>
    </w:p>
    <w:p w:rsidR="00E85977" w:rsidRPr="00570519" w:rsidRDefault="0065504C" w:rsidP="0065504C">
      <w:pPr>
        <w:rPr>
          <w:lang w:val="ru-RU"/>
        </w:rPr>
      </w:pPr>
      <w:r w:rsidRPr="00570519">
        <w:rPr>
          <w:lang w:val="uk-UA"/>
        </w:rPr>
        <w:t xml:space="preserve">Організація, що приймає, повинна надати студенту та його </w:t>
      </w:r>
      <w:r w:rsidR="00513351" w:rsidRPr="00570519">
        <w:rPr>
          <w:lang w:val="uk-UA"/>
        </w:rPr>
        <w:t>ЗВО</w:t>
      </w:r>
      <w:r w:rsidRPr="00570519">
        <w:rPr>
          <w:lang w:val="uk-UA"/>
        </w:rPr>
        <w:t xml:space="preserve"> виписку або сертифікат про проходження практики, що підтверджують результати узгодженої програми. Ці документи є </w:t>
      </w:r>
      <w:r w:rsidRPr="00570519">
        <w:rPr>
          <w:lang w:val="uk-UA"/>
        </w:rPr>
        <w:lastRenderedPageBreak/>
        <w:t xml:space="preserve">складовою </w:t>
      </w:r>
      <w:r w:rsidRPr="00570519">
        <w:rPr>
          <w:i/>
          <w:lang w:val="uk-UA"/>
        </w:rPr>
        <w:t xml:space="preserve">Освітніх угод </w:t>
      </w:r>
      <w:r w:rsidRPr="00570519">
        <w:rPr>
          <w:lang w:val="uk-UA"/>
        </w:rPr>
        <w:t xml:space="preserve">(Таблиця </w:t>
      </w:r>
      <w:r w:rsidR="00246888" w:rsidRPr="00570519">
        <w:t>D</w:t>
      </w:r>
      <w:r w:rsidR="00246888" w:rsidRPr="00570519">
        <w:rPr>
          <w:lang w:val="ru-RU"/>
        </w:rPr>
        <w:t>)</w:t>
      </w:r>
      <w:r w:rsidRPr="00570519">
        <w:rPr>
          <w:lang w:val="uk-UA"/>
        </w:rPr>
        <w:t xml:space="preserve">, що знаходяться у додатках до </w:t>
      </w:r>
      <w:r w:rsidRPr="00570519">
        <w:rPr>
          <w:i/>
          <w:lang w:val="uk-UA"/>
        </w:rPr>
        <w:t>Угоди про надання гранту студенту.</w:t>
      </w:r>
    </w:p>
    <w:p w:rsidR="00E85977" w:rsidRPr="00570519" w:rsidRDefault="0065504C">
      <w:pPr>
        <w:rPr>
          <w:lang w:val="ru-RU"/>
        </w:rPr>
      </w:pPr>
      <w:bookmarkStart w:id="46" w:name="bookmark33"/>
      <w:r w:rsidRPr="00570519">
        <w:rPr>
          <w:lang w:val="uk-UA"/>
        </w:rPr>
        <w:t>Стосовно мобільності персоналу, заклади, що направляють, повинні забезпечити, що результати навчання працівників, що беруть участь у мобільності, після повернення даного працівника відповідним чином визнані, поширюються і широко використовуються всередині організації та за її межами</w:t>
      </w:r>
      <w:r w:rsidR="00246888" w:rsidRPr="00570519">
        <w:rPr>
          <w:lang w:val="ru-RU"/>
        </w:rPr>
        <w:t>.</w:t>
      </w:r>
      <w:bookmarkEnd w:id="46"/>
    </w:p>
    <w:p w:rsidR="00E85977" w:rsidRPr="00570519" w:rsidRDefault="00246888" w:rsidP="00C348C4">
      <w:pPr>
        <w:pStyle w:val="2"/>
        <w:rPr>
          <w:lang w:val="ru-RU"/>
        </w:rPr>
      </w:pPr>
      <w:bookmarkStart w:id="47" w:name="bookmark34"/>
      <w:bookmarkStart w:id="48" w:name="_Toc443106604"/>
      <w:r w:rsidRPr="00570519">
        <w:rPr>
          <w:lang w:val="ru-RU"/>
        </w:rPr>
        <w:t>5.2</w:t>
      </w:r>
      <w:r w:rsidR="0065504C" w:rsidRPr="00570519">
        <w:rPr>
          <w:lang w:val="uk-UA"/>
        </w:rPr>
        <w:tab/>
        <w:t>Огляд ЄС</w:t>
      </w:r>
      <w:r w:rsidRPr="00570519">
        <w:rPr>
          <w:lang w:val="ru-RU"/>
        </w:rPr>
        <w:t xml:space="preserve">: </w:t>
      </w:r>
      <w:r w:rsidR="0065504C" w:rsidRPr="00570519">
        <w:rPr>
          <w:lang w:val="uk-UA"/>
        </w:rPr>
        <w:t>Звіт учасника</w:t>
      </w:r>
      <w:bookmarkEnd w:id="47"/>
      <w:bookmarkEnd w:id="48"/>
    </w:p>
    <w:p w:rsidR="00E85977" w:rsidRPr="00570519" w:rsidRDefault="0065504C">
      <w:pPr>
        <w:rPr>
          <w:lang w:val="uk-UA"/>
        </w:rPr>
      </w:pPr>
      <w:r w:rsidRPr="00570519">
        <w:rPr>
          <w:lang w:val="uk-UA"/>
        </w:rPr>
        <w:t xml:space="preserve">Наприкінці періоду знаходження за кордоном усі студенти і працівники, </w:t>
      </w:r>
      <w:r w:rsidR="001B73B1" w:rsidRPr="00570519">
        <w:rPr>
          <w:lang w:val="uk-UA"/>
        </w:rPr>
        <w:t>що здійснили діяльність з мобільності, повинні заповнити та подати Звіт учасника. Університети-</w:t>
      </w:r>
      <w:proofErr w:type="spellStart"/>
      <w:r w:rsidR="001B73B1" w:rsidRPr="00570519">
        <w:rPr>
          <w:lang w:val="uk-UA"/>
        </w:rPr>
        <w:t>бенефіціари</w:t>
      </w:r>
      <w:proofErr w:type="spellEnd"/>
      <w:r w:rsidR="001B73B1" w:rsidRPr="00570519">
        <w:rPr>
          <w:lang w:val="uk-UA"/>
        </w:rPr>
        <w:t>, залучені до схеми мобільності, повинні забезпечити, що студент</w:t>
      </w:r>
      <w:r w:rsidR="007B5F40" w:rsidRPr="00570519">
        <w:rPr>
          <w:lang w:val="uk-UA"/>
        </w:rPr>
        <w:t>и</w:t>
      </w:r>
      <w:r w:rsidR="001B73B1" w:rsidRPr="00570519">
        <w:rPr>
          <w:lang w:val="uk-UA"/>
        </w:rPr>
        <w:t xml:space="preserve"> і працівники добре усвідомлюють обов’язок заповнити Звіт учасника, та що це робиться щодо положення індивідуальної </w:t>
      </w:r>
      <w:r w:rsidR="001B73B1" w:rsidRPr="00570519">
        <w:rPr>
          <w:i/>
          <w:lang w:val="uk-UA"/>
        </w:rPr>
        <w:t>Угоди про надання гранту студенту/працівнику</w:t>
      </w:r>
      <w:r w:rsidR="001B73B1" w:rsidRPr="00570519">
        <w:rPr>
          <w:lang w:val="uk-UA"/>
        </w:rPr>
        <w:t xml:space="preserve">, яку вони підпишуть </w:t>
      </w:r>
      <w:r w:rsidR="00977899" w:rsidRPr="00570519">
        <w:rPr>
          <w:lang w:val="uk-UA"/>
        </w:rPr>
        <w:t>і</w:t>
      </w:r>
      <w:r w:rsidR="001B73B1" w:rsidRPr="00570519">
        <w:rPr>
          <w:lang w:val="uk-UA"/>
        </w:rPr>
        <w:t>з відібраними студентами та працівниками</w:t>
      </w:r>
      <w:r w:rsidR="00246888" w:rsidRPr="00570519">
        <w:rPr>
          <w:lang w:val="uk-UA"/>
        </w:rPr>
        <w:t>.</w:t>
      </w:r>
    </w:p>
    <w:p w:rsidR="00E85977" w:rsidRPr="00570519" w:rsidRDefault="00660773">
      <w:pPr>
        <w:rPr>
          <w:lang w:val="ru-RU"/>
        </w:rPr>
      </w:pPr>
      <w:r w:rsidRPr="00570519">
        <w:rPr>
          <w:lang w:val="uk-UA"/>
        </w:rPr>
        <w:t>До студентів звернуться з проханням заповнити звіт за 30 днів до завершення мобільності, а працівників попросять заповнити відповідний звіт наприкінці досвіду мобільності</w:t>
      </w:r>
      <w:r w:rsidR="00246888" w:rsidRPr="00570519">
        <w:rPr>
          <w:lang w:val="ru-RU"/>
        </w:rPr>
        <w:t>.</w:t>
      </w:r>
    </w:p>
    <w:p w:rsidR="00E85977" w:rsidRPr="00570519" w:rsidRDefault="009B7D38">
      <w:pPr>
        <w:rPr>
          <w:lang w:val="ru-RU"/>
        </w:rPr>
      </w:pPr>
      <w:bookmarkStart w:id="49" w:name="bookmark35"/>
      <w:r w:rsidRPr="00570519">
        <w:rPr>
          <w:lang w:val="uk-UA"/>
        </w:rPr>
        <w:t xml:space="preserve">Від консорціумів </w:t>
      </w:r>
      <w:proofErr w:type="spellStart"/>
      <w:r w:rsidRPr="00570519">
        <w:rPr>
          <w:lang w:val="uk-UA"/>
        </w:rPr>
        <w:t>вимагатиметься</w:t>
      </w:r>
      <w:proofErr w:type="spellEnd"/>
      <w:r w:rsidRPr="00570519">
        <w:rPr>
          <w:lang w:val="uk-UA"/>
        </w:rPr>
        <w:t xml:space="preserve"> частково а</w:t>
      </w:r>
      <w:r w:rsidR="00126A58" w:rsidRPr="00570519">
        <w:rPr>
          <w:lang w:val="uk-UA"/>
        </w:rPr>
        <w:t>б</w:t>
      </w:r>
      <w:r w:rsidRPr="00570519">
        <w:rPr>
          <w:lang w:val="uk-UA"/>
        </w:rPr>
        <w:t xml:space="preserve">о повністю </w:t>
      </w:r>
      <w:r w:rsidR="00126A58" w:rsidRPr="00570519">
        <w:rPr>
          <w:lang w:val="uk-UA"/>
        </w:rPr>
        <w:t xml:space="preserve">відшкодувати Агентству гранти ЄС тих студентів та працівників, які не подали Звіт учасника. Відшкодування не </w:t>
      </w:r>
      <w:proofErr w:type="spellStart"/>
      <w:r w:rsidR="00126A58" w:rsidRPr="00570519">
        <w:rPr>
          <w:lang w:val="uk-UA"/>
        </w:rPr>
        <w:t>вимагатиметься</w:t>
      </w:r>
      <w:proofErr w:type="spellEnd"/>
      <w:r w:rsidR="00126A58" w:rsidRPr="00570519">
        <w:rPr>
          <w:lang w:val="uk-UA"/>
        </w:rPr>
        <w:t xml:space="preserve">, якщо студенту або працівнику </w:t>
      </w:r>
      <w:r w:rsidR="00F06E4D" w:rsidRPr="00570519">
        <w:rPr>
          <w:lang w:val="uk-UA"/>
        </w:rPr>
        <w:t>завадили завершити заплановану діяльність за кордоном обставини непереборної сили (форс мажор). Про такі випадки необхідно своєчасно повідомляти Агентство</w:t>
      </w:r>
      <w:r w:rsidR="00246888" w:rsidRPr="00570519">
        <w:rPr>
          <w:lang w:val="ru-RU"/>
        </w:rPr>
        <w:t>.</w:t>
      </w:r>
      <w:bookmarkEnd w:id="49"/>
    </w:p>
    <w:p w:rsidR="00E85977" w:rsidRPr="00570519" w:rsidRDefault="00246888" w:rsidP="00C348C4">
      <w:pPr>
        <w:pStyle w:val="1"/>
        <w:rPr>
          <w:lang w:val="ru-RU"/>
        </w:rPr>
      </w:pPr>
      <w:bookmarkStart w:id="50" w:name="bookmark37"/>
      <w:bookmarkStart w:id="51" w:name="bookmark36"/>
      <w:bookmarkStart w:id="52" w:name="_Toc443106605"/>
      <w:r w:rsidRPr="00570519">
        <w:rPr>
          <w:lang w:val="ru-RU"/>
        </w:rPr>
        <w:t>6.</w:t>
      </w:r>
      <w:r w:rsidR="00F06E4D" w:rsidRPr="00570519">
        <w:rPr>
          <w:lang w:val="uk-UA"/>
        </w:rPr>
        <w:tab/>
        <w:t>Фінансове управління грантом</w:t>
      </w:r>
      <w:bookmarkEnd w:id="50"/>
      <w:bookmarkEnd w:id="51"/>
      <w:bookmarkEnd w:id="52"/>
    </w:p>
    <w:p w:rsidR="00E85977" w:rsidRPr="00570519" w:rsidRDefault="00246888" w:rsidP="00C348C4">
      <w:pPr>
        <w:pStyle w:val="2"/>
        <w:rPr>
          <w:lang w:val="ru-RU"/>
        </w:rPr>
      </w:pPr>
      <w:bookmarkStart w:id="53" w:name="bookmark38"/>
      <w:bookmarkStart w:id="54" w:name="_Toc443106606"/>
      <w:r w:rsidRPr="00570519">
        <w:rPr>
          <w:lang w:val="ru-RU"/>
        </w:rPr>
        <w:t>6.1</w:t>
      </w:r>
      <w:r w:rsidRPr="00570519">
        <w:rPr>
          <w:lang w:val="ru-RU"/>
        </w:rPr>
        <w:tab/>
      </w:r>
      <w:r w:rsidR="00F06E4D" w:rsidRPr="00570519">
        <w:rPr>
          <w:lang w:val="uk-UA"/>
        </w:rPr>
        <w:t>Загальні зауваж</w:t>
      </w:r>
      <w:bookmarkEnd w:id="53"/>
      <w:r w:rsidR="00F06E4D" w:rsidRPr="00570519">
        <w:rPr>
          <w:lang w:val="uk-UA"/>
        </w:rPr>
        <w:t>ення</w:t>
      </w:r>
      <w:bookmarkEnd w:id="54"/>
    </w:p>
    <w:p w:rsidR="00E85977" w:rsidRPr="00570519" w:rsidRDefault="00B67651">
      <w:pPr>
        <w:rPr>
          <w:lang w:val="ru-RU"/>
        </w:rPr>
      </w:pPr>
      <w:r w:rsidRPr="00570519">
        <w:rPr>
          <w:lang w:val="uk-UA"/>
        </w:rPr>
        <w:t xml:space="preserve">Бюджет, наданий для здійснення </w:t>
      </w:r>
      <w:r w:rsidR="00246888" w:rsidRPr="00570519">
        <w:t>SMS</w:t>
      </w:r>
      <w:r w:rsidRPr="00570519">
        <w:rPr>
          <w:lang w:val="uk-UA"/>
        </w:rPr>
        <w:t>, та бюджет, наданий для виконання проекту</w:t>
      </w:r>
      <w:r w:rsidR="00246888" w:rsidRPr="00570519">
        <w:rPr>
          <w:lang w:val="ru-RU"/>
        </w:rPr>
        <w:t xml:space="preserve"> </w:t>
      </w:r>
      <w:r w:rsidR="00246888" w:rsidRPr="00570519">
        <w:t>CBHE</w:t>
      </w:r>
      <w:r w:rsidRPr="00570519">
        <w:rPr>
          <w:lang w:val="uk-UA"/>
        </w:rPr>
        <w:t xml:space="preserve">, необхідно розділяти. За жодних обставин не дозволяється переносити кошти між проектами </w:t>
      </w:r>
      <w:r w:rsidR="00246888" w:rsidRPr="00570519">
        <w:t>CBHE</w:t>
      </w:r>
      <w:r w:rsidR="00246888" w:rsidRPr="00570519">
        <w:rPr>
          <w:lang w:val="ru-RU"/>
        </w:rPr>
        <w:t xml:space="preserve"> </w:t>
      </w:r>
      <w:r w:rsidRPr="00570519">
        <w:rPr>
          <w:lang w:val="uk-UA"/>
        </w:rPr>
        <w:t>та</w:t>
      </w:r>
      <w:r w:rsidR="00246888" w:rsidRPr="00570519">
        <w:rPr>
          <w:lang w:val="ru-RU"/>
        </w:rPr>
        <w:t xml:space="preserve"> </w:t>
      </w:r>
      <w:r w:rsidR="00AF10DE" w:rsidRPr="00570519">
        <w:rPr>
          <w:lang w:val="uk-UA"/>
        </w:rPr>
        <w:t xml:space="preserve">напрямом </w:t>
      </w:r>
      <w:r w:rsidR="00AF10DE" w:rsidRPr="00570519">
        <w:t>SMS</w:t>
      </w:r>
      <w:r w:rsidR="00246888" w:rsidRPr="00570519">
        <w:rPr>
          <w:lang w:val="ru-RU"/>
        </w:rPr>
        <w:t>.</w:t>
      </w:r>
    </w:p>
    <w:p w:rsidR="00E85977" w:rsidRPr="00570519" w:rsidRDefault="00B67651">
      <w:pPr>
        <w:rPr>
          <w:lang w:val="ru-RU"/>
        </w:rPr>
      </w:pPr>
      <w:r w:rsidRPr="00570519">
        <w:rPr>
          <w:lang w:val="uk-UA"/>
        </w:rPr>
        <w:t>Бюджет, наданий для</w:t>
      </w:r>
      <w:r w:rsidR="00246888" w:rsidRPr="00570519">
        <w:rPr>
          <w:lang w:val="ru-RU"/>
        </w:rPr>
        <w:t xml:space="preserve"> </w:t>
      </w:r>
      <w:r w:rsidR="00246888" w:rsidRPr="00570519">
        <w:t>SMS</w:t>
      </w:r>
      <w:r w:rsidRPr="00570519">
        <w:rPr>
          <w:lang w:val="uk-UA"/>
        </w:rPr>
        <w:t xml:space="preserve">, </w:t>
      </w:r>
      <w:r w:rsidR="00AF10DE" w:rsidRPr="00570519">
        <w:rPr>
          <w:lang w:val="uk-UA"/>
        </w:rPr>
        <w:t>призначений</w:t>
      </w:r>
      <w:r w:rsidRPr="00570519">
        <w:rPr>
          <w:lang w:val="uk-UA"/>
        </w:rPr>
        <w:t xml:space="preserve"> виключно</w:t>
      </w:r>
      <w:r w:rsidR="00AF10DE" w:rsidRPr="00570519">
        <w:rPr>
          <w:lang w:val="uk-UA"/>
        </w:rPr>
        <w:t xml:space="preserve"> для</w:t>
      </w:r>
      <w:r w:rsidRPr="00570519">
        <w:rPr>
          <w:lang w:val="uk-UA"/>
        </w:rPr>
        <w:t xml:space="preserve"> </w:t>
      </w:r>
      <w:r w:rsidR="00AF10DE" w:rsidRPr="00570519">
        <w:rPr>
          <w:lang w:val="uk-UA"/>
        </w:rPr>
        <w:t>покриття</w:t>
      </w:r>
      <w:r w:rsidRPr="00570519">
        <w:rPr>
          <w:lang w:val="uk-UA"/>
        </w:rPr>
        <w:t xml:space="preserve"> витрат, пов’язан</w:t>
      </w:r>
      <w:r w:rsidR="00AF10DE" w:rsidRPr="00570519">
        <w:rPr>
          <w:lang w:val="uk-UA"/>
        </w:rPr>
        <w:t>их</w:t>
      </w:r>
      <w:r w:rsidRPr="00570519">
        <w:rPr>
          <w:lang w:val="uk-UA"/>
        </w:rPr>
        <w:t xml:space="preserve"> з індивідуальною мобільністю, і його не можна використовувати для інших цілей. Індивідуальна фінансова підтримка за цим компонентом призначена для покриття двох конкретних видів витрат, понесених студентами і працівниками: витрат на проживання та проїзних витрат</w:t>
      </w:r>
      <w:r w:rsidR="00246888" w:rsidRPr="00570519">
        <w:rPr>
          <w:lang w:val="ru-RU"/>
        </w:rPr>
        <w:t>.</w:t>
      </w:r>
    </w:p>
    <w:p w:rsidR="00E85977" w:rsidRPr="00570519" w:rsidRDefault="00B67651">
      <w:pPr>
        <w:rPr>
          <w:lang w:val="ru-RU"/>
        </w:rPr>
      </w:pPr>
      <w:r w:rsidRPr="00570519">
        <w:rPr>
          <w:lang w:val="uk-UA"/>
        </w:rPr>
        <w:t>Внесок на покриття цих витрат ґрунтується на принципах одиничної вартості витрат, як визначено у розділі 3.3 Інструкці</w:t>
      </w:r>
      <w:r w:rsidR="00AF10DE" w:rsidRPr="00570519">
        <w:rPr>
          <w:lang w:val="uk-UA"/>
        </w:rPr>
        <w:t>ї</w:t>
      </w:r>
      <w:r w:rsidRPr="00570519">
        <w:rPr>
          <w:lang w:val="uk-UA"/>
        </w:rPr>
        <w:t xml:space="preserve"> з використання гранту для проектів</w:t>
      </w:r>
      <w:r w:rsidR="00246888" w:rsidRPr="00570519">
        <w:rPr>
          <w:lang w:val="ru-RU"/>
        </w:rPr>
        <w:t xml:space="preserve"> </w:t>
      </w:r>
      <w:r w:rsidR="00246888" w:rsidRPr="00570519">
        <w:t>CBHE</w:t>
      </w:r>
      <w:r w:rsidR="00246888" w:rsidRPr="00570519">
        <w:rPr>
          <w:lang w:val="ru-RU"/>
        </w:rPr>
        <w:t>.</w:t>
      </w:r>
    </w:p>
    <w:p w:rsidR="00E85977" w:rsidRPr="00570519" w:rsidRDefault="00246888" w:rsidP="00B67651">
      <w:pPr>
        <w:pStyle w:val="2"/>
        <w:rPr>
          <w:lang w:val="ru-RU"/>
        </w:rPr>
      </w:pPr>
      <w:bookmarkStart w:id="55" w:name="bookmark39"/>
      <w:bookmarkStart w:id="56" w:name="bookmark40"/>
      <w:bookmarkStart w:id="57" w:name="_Toc443106607"/>
      <w:r w:rsidRPr="00570519">
        <w:rPr>
          <w:lang w:val="ru-RU"/>
        </w:rPr>
        <w:t>6.2</w:t>
      </w:r>
      <w:r w:rsidR="00B67651" w:rsidRPr="00570519">
        <w:rPr>
          <w:lang w:val="uk-UA"/>
        </w:rPr>
        <w:tab/>
        <w:t>Індивідуальний г</w:t>
      </w:r>
      <w:bookmarkEnd w:id="55"/>
      <w:bookmarkEnd w:id="56"/>
      <w:r w:rsidR="00B67651" w:rsidRPr="00570519">
        <w:rPr>
          <w:lang w:val="uk-UA"/>
        </w:rPr>
        <w:t>рант</w:t>
      </w:r>
      <w:bookmarkEnd w:id="57"/>
    </w:p>
    <w:p w:rsidR="00E85977" w:rsidRPr="00570519" w:rsidRDefault="00246888" w:rsidP="00B67651">
      <w:pPr>
        <w:pStyle w:val="3"/>
        <w:rPr>
          <w:lang w:val="ru-RU"/>
        </w:rPr>
      </w:pPr>
      <w:bookmarkStart w:id="58" w:name="bookmark41"/>
      <w:bookmarkStart w:id="59" w:name="_Toc443106608"/>
      <w:r w:rsidRPr="00570519">
        <w:rPr>
          <w:lang w:val="ru-RU"/>
        </w:rPr>
        <w:t>6.2.1</w:t>
      </w:r>
      <w:r w:rsidR="00B67651" w:rsidRPr="00570519">
        <w:rPr>
          <w:lang w:val="uk-UA"/>
        </w:rPr>
        <w:tab/>
        <w:t>Студенти</w:t>
      </w:r>
      <w:bookmarkEnd w:id="58"/>
      <w:bookmarkEnd w:id="59"/>
    </w:p>
    <w:p w:rsidR="00E85977" w:rsidRPr="00570519" w:rsidRDefault="00690283">
      <w:pPr>
        <w:rPr>
          <w:lang w:val="uk-UA"/>
        </w:rPr>
      </w:pPr>
      <w:r w:rsidRPr="00570519">
        <w:rPr>
          <w:lang w:val="uk-UA"/>
        </w:rPr>
        <w:t xml:space="preserve">Підписуючи </w:t>
      </w:r>
      <w:r w:rsidRPr="00570519">
        <w:rPr>
          <w:i/>
          <w:lang w:val="uk-UA"/>
        </w:rPr>
        <w:t>Освітню угоду</w:t>
      </w:r>
      <w:r w:rsidR="00660773" w:rsidRPr="00570519">
        <w:rPr>
          <w:lang w:val="uk-UA"/>
        </w:rPr>
        <w:t>, студенти мають право отримати грант ЄС, що допоможе їм протягом періоду навчання/стажування за кордоном</w:t>
      </w:r>
      <w:r w:rsidR="00246888" w:rsidRPr="00570519">
        <w:rPr>
          <w:lang w:val="ru-RU"/>
        </w:rPr>
        <w:t>.</w:t>
      </w:r>
    </w:p>
    <w:p w:rsidR="00E85977" w:rsidRPr="00570519" w:rsidRDefault="00660773">
      <w:pPr>
        <w:rPr>
          <w:lang w:val="ru-RU"/>
        </w:rPr>
      </w:pPr>
      <w:r w:rsidRPr="00570519">
        <w:rPr>
          <w:lang w:val="uk-UA"/>
        </w:rPr>
        <w:t>Студенти, що беруть участь у</w:t>
      </w:r>
      <w:r w:rsidR="00246888" w:rsidRPr="00570519">
        <w:rPr>
          <w:lang w:val="uk-UA"/>
        </w:rPr>
        <w:t xml:space="preserve"> </w:t>
      </w:r>
      <w:r w:rsidR="00246888" w:rsidRPr="00570519">
        <w:t>CBHE</w:t>
      </w:r>
      <w:r w:rsidR="00246888" w:rsidRPr="00570519">
        <w:rPr>
          <w:lang w:val="uk-UA"/>
        </w:rPr>
        <w:t xml:space="preserve"> </w:t>
      </w:r>
      <w:r w:rsidR="00246888" w:rsidRPr="00570519">
        <w:t>SMS</w:t>
      </w:r>
      <w:r w:rsidRPr="00570519">
        <w:rPr>
          <w:lang w:val="uk-UA"/>
        </w:rPr>
        <w:t xml:space="preserve">, звільняються від сплати за навчання, реєстрацію, іспити та доступ до лабораторної та бібліотечної бази у закладі, що приймає. Проте, невелика платня може стягуватися за такі послуги як страхування, студентські спілки та використання різноманітних матеріалів, таких як фотокопії, лабораторні продукти, на тій самій основі, що стягується з місцевих студентів. Студенти, що від’їжджають, не повинні сплачувати жодних додаткових платежів у зв’язку з організацією або адмініструванням їх періоду мобільності. За жодних умов </w:t>
      </w:r>
      <w:r w:rsidR="00513351" w:rsidRPr="00570519">
        <w:rPr>
          <w:lang w:val="uk-UA"/>
        </w:rPr>
        <w:t>ЗВО</w:t>
      </w:r>
      <w:r w:rsidRPr="00570519">
        <w:rPr>
          <w:lang w:val="uk-UA"/>
        </w:rPr>
        <w:t>-</w:t>
      </w:r>
      <w:proofErr w:type="spellStart"/>
      <w:r w:rsidRPr="00570519">
        <w:rPr>
          <w:lang w:val="uk-UA"/>
        </w:rPr>
        <w:t>бенефіціарам</w:t>
      </w:r>
      <w:proofErr w:type="spellEnd"/>
      <w:r w:rsidRPr="00570519">
        <w:rPr>
          <w:lang w:val="uk-UA"/>
        </w:rPr>
        <w:t xml:space="preserve"> не дозволяється автоматично вираховувати цю платню з індивідуальних грантів</w:t>
      </w:r>
      <w:r w:rsidR="00246888" w:rsidRPr="00570519">
        <w:rPr>
          <w:lang w:val="ru-RU"/>
        </w:rPr>
        <w:t>.</w:t>
      </w:r>
    </w:p>
    <w:p w:rsidR="00E85977" w:rsidRPr="00570519" w:rsidRDefault="00660773">
      <w:pPr>
        <w:rPr>
          <w:lang w:val="uk-UA"/>
        </w:rPr>
      </w:pPr>
      <w:r w:rsidRPr="00570519">
        <w:rPr>
          <w:lang w:val="uk-UA"/>
        </w:rPr>
        <w:t xml:space="preserve">Датою початку стипендії вважається перший день, коли студенту необхідно бути присутнім в організації, що приймає. Наприклад, </w:t>
      </w:r>
      <w:r w:rsidR="00E30124" w:rsidRPr="00570519">
        <w:rPr>
          <w:lang w:val="uk-UA"/>
        </w:rPr>
        <w:t xml:space="preserve">це може бути дата початку нового курсу/перший день на роботі, вітальна зустріч, організована закладом, що приймає, або </w:t>
      </w:r>
      <w:proofErr w:type="spellStart"/>
      <w:r w:rsidR="00E30124" w:rsidRPr="00570519">
        <w:rPr>
          <w:lang w:val="uk-UA"/>
        </w:rPr>
        <w:t>мовні</w:t>
      </w:r>
      <w:proofErr w:type="spellEnd"/>
      <w:r w:rsidR="00E30124" w:rsidRPr="00570519">
        <w:rPr>
          <w:lang w:val="uk-UA"/>
        </w:rPr>
        <w:t xml:space="preserve"> та міжкультурні курси; </w:t>
      </w:r>
      <w:r w:rsidR="00E30124" w:rsidRPr="00570519">
        <w:rPr>
          <w:lang w:val="uk-UA"/>
        </w:rPr>
        <w:lastRenderedPageBreak/>
        <w:t xml:space="preserve">це може включати відвідування </w:t>
      </w:r>
      <w:proofErr w:type="spellStart"/>
      <w:r w:rsidR="00E30124" w:rsidRPr="00570519">
        <w:rPr>
          <w:lang w:val="uk-UA"/>
        </w:rPr>
        <w:t>мовних</w:t>
      </w:r>
      <w:proofErr w:type="spellEnd"/>
      <w:r w:rsidR="00E30124" w:rsidRPr="00570519">
        <w:rPr>
          <w:lang w:val="uk-UA"/>
        </w:rPr>
        <w:t xml:space="preserve"> курсів, організованих або наданих іншими організаціями, окрім </w:t>
      </w:r>
      <w:r w:rsidR="00513351" w:rsidRPr="00570519">
        <w:rPr>
          <w:lang w:val="uk-UA"/>
        </w:rPr>
        <w:t>ЗВО</w:t>
      </w:r>
      <w:r w:rsidR="00E30124" w:rsidRPr="00570519">
        <w:rPr>
          <w:lang w:val="uk-UA"/>
        </w:rPr>
        <w:t xml:space="preserve">, що приймає, якщо </w:t>
      </w:r>
      <w:r w:rsidR="00513351" w:rsidRPr="00570519">
        <w:rPr>
          <w:lang w:val="uk-UA"/>
        </w:rPr>
        <w:t>ЗВО</w:t>
      </w:r>
      <w:r w:rsidR="00E30124" w:rsidRPr="00570519">
        <w:rPr>
          <w:lang w:val="uk-UA"/>
        </w:rPr>
        <w:t>, що направляє, вважає це доцільною частиною періоду мобільності за кордоном</w:t>
      </w:r>
      <w:r w:rsidR="00246888" w:rsidRPr="00570519">
        <w:rPr>
          <w:lang w:val="uk-UA"/>
        </w:rPr>
        <w:t>.</w:t>
      </w:r>
    </w:p>
    <w:p w:rsidR="00E85977" w:rsidRPr="00570519" w:rsidRDefault="00E30124">
      <w:pPr>
        <w:rPr>
          <w:lang w:val="ru-RU"/>
        </w:rPr>
      </w:pPr>
      <w:r w:rsidRPr="00570519">
        <w:rPr>
          <w:lang w:val="uk-UA"/>
        </w:rPr>
        <w:t>Датою завершення вважається останній день, коли студенту потрібно бути присутнім в організації, що приймає. Наприклад, це може бути останній день екзаменаційної сесії/курсу</w:t>
      </w:r>
      <w:r w:rsidR="00246888" w:rsidRPr="00570519">
        <w:rPr>
          <w:lang w:val="ru-RU"/>
        </w:rPr>
        <w:t>/</w:t>
      </w:r>
      <w:r w:rsidRPr="00570519">
        <w:rPr>
          <w:lang w:val="uk-UA"/>
        </w:rPr>
        <w:t>обов’язкового періоду перебування</w:t>
      </w:r>
      <w:r w:rsidR="00246888" w:rsidRPr="00570519">
        <w:rPr>
          <w:lang w:val="ru-RU"/>
        </w:rPr>
        <w:t>.</w:t>
      </w:r>
    </w:p>
    <w:p w:rsidR="00E85977" w:rsidRPr="00570519" w:rsidRDefault="00E30124">
      <w:pPr>
        <w:rPr>
          <w:lang w:val="uk-UA"/>
        </w:rPr>
      </w:pPr>
      <w:r w:rsidRPr="00570519">
        <w:rPr>
          <w:lang w:val="uk-UA"/>
        </w:rPr>
        <w:t xml:space="preserve">Підтверджені дати початку та завершення мобільності студента необхідно вказати у </w:t>
      </w:r>
      <w:r w:rsidRPr="00570519">
        <w:rPr>
          <w:i/>
          <w:lang w:val="uk-UA"/>
        </w:rPr>
        <w:t>виписці із залікової відомості</w:t>
      </w:r>
      <w:r w:rsidRPr="00570519">
        <w:rPr>
          <w:lang w:val="uk-UA"/>
        </w:rPr>
        <w:t xml:space="preserve">, яку видає заклад, що приймає, у випадку мобільності з метою навчання, та </w:t>
      </w:r>
      <w:r w:rsidRPr="00570519">
        <w:rPr>
          <w:i/>
          <w:lang w:val="uk-UA"/>
        </w:rPr>
        <w:t>сертифікат про проходження стажування</w:t>
      </w:r>
      <w:r w:rsidRPr="00570519">
        <w:rPr>
          <w:lang w:val="uk-UA"/>
        </w:rPr>
        <w:t xml:space="preserve"> у випадку мобільності з метою стажування. Ці документи є складовими </w:t>
      </w:r>
      <w:r w:rsidRPr="00570519">
        <w:rPr>
          <w:i/>
          <w:lang w:val="uk-UA"/>
        </w:rPr>
        <w:t xml:space="preserve">Освітніх угод, </w:t>
      </w:r>
      <w:r w:rsidRPr="00570519">
        <w:rPr>
          <w:lang w:val="uk-UA"/>
        </w:rPr>
        <w:t xml:space="preserve">що додаються до індивідуальної </w:t>
      </w:r>
      <w:r w:rsidRPr="00570519">
        <w:rPr>
          <w:i/>
          <w:lang w:val="uk-UA"/>
        </w:rPr>
        <w:t>Угоди про надання гранту студенту</w:t>
      </w:r>
      <w:r w:rsidR="00246888" w:rsidRPr="00570519">
        <w:rPr>
          <w:lang w:val="ru-RU"/>
        </w:rPr>
        <w:t xml:space="preserve">. </w:t>
      </w:r>
      <w:proofErr w:type="spellStart"/>
      <w:r w:rsidRPr="00570519">
        <w:rPr>
          <w:lang w:val="uk-UA"/>
        </w:rPr>
        <w:t>Бенефіціар</w:t>
      </w:r>
      <w:proofErr w:type="spellEnd"/>
      <w:r w:rsidRPr="00570519">
        <w:rPr>
          <w:lang w:val="uk-UA"/>
        </w:rPr>
        <w:t xml:space="preserve"> може додати декларацію організації або підприємства, що приймає, замість включення її до виписки із </w:t>
      </w:r>
      <w:proofErr w:type="spellStart"/>
      <w:r w:rsidRPr="00570519">
        <w:rPr>
          <w:lang w:val="uk-UA"/>
        </w:rPr>
        <w:t>заліково</w:t>
      </w:r>
      <w:proofErr w:type="spellEnd"/>
      <w:r w:rsidRPr="00570519">
        <w:rPr>
          <w:lang w:val="uk-UA"/>
        </w:rPr>
        <w:t>-екзаменаційної в</w:t>
      </w:r>
      <w:r w:rsidR="00AF10DE" w:rsidRPr="00570519">
        <w:rPr>
          <w:lang w:val="uk-UA"/>
        </w:rPr>
        <w:t>ідомості</w:t>
      </w:r>
      <w:r w:rsidRPr="00570519">
        <w:rPr>
          <w:lang w:val="uk-UA"/>
        </w:rPr>
        <w:t xml:space="preserve"> або сертифікату про проходження стажування. Всі дати необхідно правильно вказати в інструменті мобільності</w:t>
      </w:r>
      <w:r w:rsidR="00246888" w:rsidRPr="00570519">
        <w:rPr>
          <w:lang w:val="uk-UA"/>
        </w:rPr>
        <w:t xml:space="preserve"> </w:t>
      </w:r>
      <w:r w:rsidR="00246888" w:rsidRPr="00570519">
        <w:t>EACEA</w:t>
      </w:r>
      <w:r w:rsidR="00246888" w:rsidRPr="00570519">
        <w:rPr>
          <w:lang w:val="uk-UA"/>
        </w:rPr>
        <w:t>.</w:t>
      </w:r>
    </w:p>
    <w:p w:rsidR="00E85977" w:rsidRPr="00570519" w:rsidRDefault="00607335">
      <w:pPr>
        <w:rPr>
          <w:lang w:val="uk-UA"/>
        </w:rPr>
      </w:pPr>
      <w:r w:rsidRPr="00570519">
        <w:rPr>
          <w:lang w:val="uk-UA"/>
        </w:rPr>
        <w:t>Студент</w:t>
      </w:r>
      <w:r w:rsidR="00D2504D" w:rsidRPr="00570519">
        <w:rPr>
          <w:lang w:val="uk-UA"/>
        </w:rPr>
        <w:t>и</w:t>
      </w:r>
      <w:r w:rsidRPr="00570519">
        <w:rPr>
          <w:lang w:val="uk-UA"/>
        </w:rPr>
        <w:t xml:space="preserve"> і працівники, які беруть участь у </w:t>
      </w:r>
      <w:r w:rsidRPr="00570519">
        <w:t>CBHE</w:t>
      </w:r>
      <w:r w:rsidRPr="00570519">
        <w:rPr>
          <w:lang w:val="uk-UA"/>
        </w:rPr>
        <w:t xml:space="preserve"> </w:t>
      </w:r>
      <w:r w:rsidRPr="00570519">
        <w:t>SMS</w:t>
      </w:r>
      <w:r w:rsidRPr="00570519">
        <w:rPr>
          <w:lang w:val="uk-UA"/>
        </w:rPr>
        <w:t xml:space="preserve">, не можуть водночас бути </w:t>
      </w:r>
      <w:proofErr w:type="spellStart"/>
      <w:r w:rsidRPr="00570519">
        <w:rPr>
          <w:lang w:val="uk-UA"/>
        </w:rPr>
        <w:t>бенефіціарами</w:t>
      </w:r>
      <w:proofErr w:type="spellEnd"/>
      <w:r w:rsidRPr="00570519">
        <w:rPr>
          <w:lang w:val="uk-UA"/>
        </w:rPr>
        <w:t xml:space="preserve"> грантів навчальної мобільності за Ключовою дією 1 Програми Еразмус</w:t>
      </w:r>
      <w:r w:rsidR="00246888" w:rsidRPr="00570519">
        <w:rPr>
          <w:lang w:val="uk-UA"/>
        </w:rPr>
        <w:t>+</w:t>
      </w:r>
      <w:r w:rsidRPr="00570519">
        <w:rPr>
          <w:lang w:val="uk-UA"/>
        </w:rPr>
        <w:t>, і навпаки</w:t>
      </w:r>
      <w:r w:rsidR="00246888" w:rsidRPr="00570519">
        <w:rPr>
          <w:lang w:val="uk-UA"/>
        </w:rPr>
        <w:t>.</w:t>
      </w:r>
    </w:p>
    <w:p w:rsidR="00E85977" w:rsidRPr="00570519" w:rsidRDefault="00D70D15">
      <w:pPr>
        <w:rPr>
          <w:lang w:val="ru-RU"/>
        </w:rPr>
      </w:pPr>
      <w:r w:rsidRPr="00570519">
        <w:rPr>
          <w:lang w:val="uk-UA"/>
        </w:rPr>
        <w:t xml:space="preserve">Мобільність студентів може поєднувати </w:t>
      </w:r>
      <w:r w:rsidR="00C3170D" w:rsidRPr="00570519">
        <w:rPr>
          <w:lang w:val="uk-UA"/>
        </w:rPr>
        <w:t>період навчання із періодом стажування на будь-якому відповідному робочому місці, а також фокусуватися виключно на підготовці на робочому місці. В обох випадках студенти можуть мати право отримати компенсацію за діяльність, виконану протягом періоду стажування</w:t>
      </w:r>
      <w:r w:rsidR="00246888" w:rsidRPr="00570519">
        <w:rPr>
          <w:lang w:val="ru-RU"/>
        </w:rPr>
        <w:t>.</w:t>
      </w:r>
    </w:p>
    <w:p w:rsidR="00E85977" w:rsidRPr="00570519" w:rsidRDefault="00C3170D">
      <w:pPr>
        <w:rPr>
          <w:lang w:val="ru-RU"/>
        </w:rPr>
      </w:pPr>
      <w:bookmarkStart w:id="60" w:name="bookmark42"/>
      <w:r w:rsidRPr="00570519">
        <w:rPr>
          <w:lang w:val="uk-UA"/>
        </w:rPr>
        <w:t>Право на будь-які гранти або позики, надані студентам для навчання в їх закладі походження, повинно зберігатися протягом періоду, проведен</w:t>
      </w:r>
      <w:bookmarkEnd w:id="60"/>
      <w:r w:rsidRPr="00570519">
        <w:rPr>
          <w:lang w:val="uk-UA"/>
        </w:rPr>
        <w:t>ого за кордоном.</w:t>
      </w:r>
    </w:p>
    <w:p w:rsidR="00E85977" w:rsidRPr="00570519" w:rsidRDefault="00246888" w:rsidP="00E30124">
      <w:pPr>
        <w:pStyle w:val="3"/>
        <w:rPr>
          <w:lang w:val="ru-RU"/>
        </w:rPr>
      </w:pPr>
      <w:bookmarkStart w:id="61" w:name="bookmark43"/>
      <w:bookmarkStart w:id="62" w:name="_Toc443106609"/>
      <w:r w:rsidRPr="00570519">
        <w:rPr>
          <w:lang w:val="ru-RU"/>
        </w:rPr>
        <w:t>6.2.2</w:t>
      </w:r>
      <w:r w:rsidR="00E30124" w:rsidRPr="00570519">
        <w:rPr>
          <w:lang w:val="uk-UA"/>
        </w:rPr>
        <w:tab/>
      </w:r>
      <w:r w:rsidR="00C3170D" w:rsidRPr="00570519">
        <w:rPr>
          <w:lang w:val="uk-UA"/>
        </w:rPr>
        <w:t>Праці</w:t>
      </w:r>
      <w:bookmarkEnd w:id="61"/>
      <w:r w:rsidR="00C3170D" w:rsidRPr="00570519">
        <w:rPr>
          <w:lang w:val="uk-UA"/>
        </w:rPr>
        <w:t>вники</w:t>
      </w:r>
      <w:bookmarkEnd w:id="62"/>
    </w:p>
    <w:p w:rsidR="00E85977" w:rsidRPr="00570519" w:rsidRDefault="00C3170D">
      <w:pPr>
        <w:rPr>
          <w:lang w:val="ru-RU"/>
        </w:rPr>
      </w:pPr>
      <w:r w:rsidRPr="00570519">
        <w:rPr>
          <w:lang w:val="uk-UA"/>
        </w:rPr>
        <w:t xml:space="preserve">Підписуючи </w:t>
      </w:r>
      <w:r w:rsidRPr="00570519">
        <w:rPr>
          <w:i/>
          <w:lang w:val="uk-UA"/>
        </w:rPr>
        <w:t xml:space="preserve">Угоду про мобільність, </w:t>
      </w:r>
      <w:r w:rsidRPr="00570519">
        <w:rPr>
          <w:lang w:val="uk-UA"/>
        </w:rPr>
        <w:t>працівники мають право отримати грант ЄС, щоб допомогти їм протягом періоду тренінгу та/або викладання за кордоном</w:t>
      </w:r>
      <w:r w:rsidR="00246888" w:rsidRPr="00570519">
        <w:rPr>
          <w:lang w:val="ru-RU"/>
        </w:rPr>
        <w:t>.</w:t>
      </w:r>
    </w:p>
    <w:p w:rsidR="00E85977" w:rsidRPr="00570519" w:rsidRDefault="00C3170D">
      <w:pPr>
        <w:rPr>
          <w:lang w:val="ru-RU"/>
        </w:rPr>
      </w:pPr>
      <w:r w:rsidRPr="00570519">
        <w:rPr>
          <w:lang w:val="uk-UA"/>
        </w:rPr>
        <w:t>Дата початку та да</w:t>
      </w:r>
      <w:r w:rsidR="00AF10DE" w:rsidRPr="00570519">
        <w:rPr>
          <w:lang w:val="uk-UA"/>
        </w:rPr>
        <w:t>т</w:t>
      </w:r>
      <w:r w:rsidRPr="00570519">
        <w:rPr>
          <w:lang w:val="uk-UA"/>
        </w:rPr>
        <w:t xml:space="preserve">а завершення стипендії стосується першого та останнього дня діяльності, яку, як очікується, виконає працівник в організації, що приймає, як погоджено в </w:t>
      </w:r>
      <w:r w:rsidRPr="00570519">
        <w:rPr>
          <w:i/>
          <w:lang w:val="uk-UA"/>
        </w:rPr>
        <w:t xml:space="preserve">Угоді про надання гранту працівнику </w:t>
      </w:r>
      <w:r w:rsidRPr="00570519">
        <w:rPr>
          <w:lang w:val="uk-UA"/>
        </w:rPr>
        <w:t xml:space="preserve">та </w:t>
      </w:r>
      <w:r w:rsidRPr="00570519">
        <w:rPr>
          <w:i/>
          <w:lang w:val="uk-UA"/>
        </w:rPr>
        <w:t xml:space="preserve">Угоді про мобільність, </w:t>
      </w:r>
      <w:r w:rsidRPr="00570519">
        <w:rPr>
          <w:lang w:val="uk-UA"/>
        </w:rPr>
        <w:t>що до неї додається. Підтвердження цих дат надається у Свідоцтві про участь, яке видає заклад, що приймає</w:t>
      </w:r>
      <w:r w:rsidR="00246888" w:rsidRPr="00570519">
        <w:rPr>
          <w:lang w:val="ru-RU"/>
        </w:rPr>
        <w:t>.</w:t>
      </w:r>
    </w:p>
    <w:p w:rsidR="00E85977" w:rsidRPr="00570519" w:rsidRDefault="00246888" w:rsidP="00E30124">
      <w:pPr>
        <w:pStyle w:val="3"/>
        <w:rPr>
          <w:lang w:val="ru-RU"/>
        </w:rPr>
      </w:pPr>
      <w:bookmarkStart w:id="63" w:name="bookmark44"/>
      <w:bookmarkStart w:id="64" w:name="_Toc443106610"/>
      <w:r w:rsidRPr="00570519">
        <w:rPr>
          <w:lang w:val="ru-RU"/>
        </w:rPr>
        <w:t>6.2.3</w:t>
      </w:r>
      <w:r w:rsidR="00E30124" w:rsidRPr="00570519">
        <w:rPr>
          <w:lang w:val="uk-UA"/>
        </w:rPr>
        <w:tab/>
      </w:r>
      <w:r w:rsidR="00C3170D" w:rsidRPr="00570519">
        <w:rPr>
          <w:lang w:val="uk-UA"/>
        </w:rPr>
        <w:t>Індивідуальне страху</w:t>
      </w:r>
      <w:bookmarkEnd w:id="63"/>
      <w:r w:rsidR="00C3170D" w:rsidRPr="00570519">
        <w:rPr>
          <w:lang w:val="uk-UA"/>
        </w:rPr>
        <w:t>вання</w:t>
      </w:r>
      <w:bookmarkEnd w:id="64"/>
    </w:p>
    <w:p w:rsidR="00E85977" w:rsidRPr="00570519" w:rsidRDefault="00C3170D">
      <w:pPr>
        <w:rPr>
          <w:lang w:val="ru-RU"/>
        </w:rPr>
      </w:pPr>
      <w:r w:rsidRPr="00570519">
        <w:rPr>
          <w:lang w:val="uk-UA"/>
        </w:rPr>
        <w:t>Організації, залучені до</w:t>
      </w:r>
      <w:r w:rsidR="00AF10DE" w:rsidRPr="00570519">
        <w:rPr>
          <w:lang w:val="uk-UA"/>
        </w:rPr>
        <w:t xml:space="preserve"> напряму</w:t>
      </w:r>
      <w:r w:rsidR="00246888" w:rsidRPr="00570519">
        <w:rPr>
          <w:lang w:val="ru-RU"/>
        </w:rPr>
        <w:t xml:space="preserve"> </w:t>
      </w:r>
      <w:r w:rsidR="00246888" w:rsidRPr="00570519">
        <w:t>SMS</w:t>
      </w:r>
      <w:r w:rsidRPr="00570519">
        <w:rPr>
          <w:lang w:val="uk-UA"/>
        </w:rPr>
        <w:t xml:space="preserve">, зобов’язані мати ефективні процедури та </w:t>
      </w:r>
      <w:r w:rsidR="00C843E4" w:rsidRPr="00570519">
        <w:rPr>
          <w:lang w:val="uk-UA"/>
        </w:rPr>
        <w:t xml:space="preserve">заходи для сприяння та гарантії безпеки й захисту студентів і працівників, які беруть участь у мобільності. </w:t>
      </w:r>
      <w:r w:rsidR="00AF10DE" w:rsidRPr="00570519">
        <w:rPr>
          <w:lang w:val="uk-UA"/>
        </w:rPr>
        <w:t>Учасники</w:t>
      </w:r>
      <w:r w:rsidR="00C843E4" w:rsidRPr="00570519">
        <w:rPr>
          <w:lang w:val="uk-UA"/>
        </w:rPr>
        <w:t xml:space="preserve"> мають бути застрахованими від ризиків, пов’язаних з участю у цій діяльності. Організатори проекту самі обирають найбільш доцільний страховий поліс відповідно до типу проекту, що виконується, та форматів страхування, що існують на національному рівні. Крім того, якщо на учасників уже поширюються існуючі поліси страхування організаторів проекту, не обов’язково придбавати спеціальне страхування для конкретного проекту</w:t>
      </w:r>
      <w:r w:rsidR="00246888" w:rsidRPr="00570519">
        <w:rPr>
          <w:lang w:val="ru-RU"/>
        </w:rPr>
        <w:t>.</w:t>
      </w:r>
    </w:p>
    <w:p w:rsidR="00E85977" w:rsidRPr="00570519" w:rsidRDefault="00C843E4">
      <w:pPr>
        <w:rPr>
          <w:lang w:val="ru-RU"/>
        </w:rPr>
      </w:pPr>
      <w:r w:rsidRPr="00570519">
        <w:rPr>
          <w:lang w:val="uk-UA"/>
        </w:rPr>
        <w:t xml:space="preserve">У будь-якому випадку, мають покриватися такі </w:t>
      </w:r>
      <w:r w:rsidR="00AF10DE" w:rsidRPr="00570519">
        <w:rPr>
          <w:lang w:val="uk-UA"/>
        </w:rPr>
        <w:t>напрями</w:t>
      </w:r>
      <w:r w:rsidR="00246888" w:rsidRPr="00570519">
        <w:rPr>
          <w:lang w:val="ru-RU"/>
        </w:rPr>
        <w:t>:</w:t>
      </w:r>
    </w:p>
    <w:p w:rsidR="00E85977" w:rsidRPr="00570519" w:rsidRDefault="00C843E4" w:rsidP="00C3170D">
      <w:pPr>
        <w:pStyle w:val="a4"/>
        <w:numPr>
          <w:ilvl w:val="0"/>
          <w:numId w:val="15"/>
        </w:numPr>
        <w:rPr>
          <w:lang w:val="ru-RU"/>
        </w:rPr>
      </w:pPr>
      <w:r w:rsidRPr="00570519">
        <w:rPr>
          <w:lang w:val="uk-UA"/>
        </w:rPr>
        <w:t>якщо доцільно, страхування подорожуючих (включаючи пошкодження або втрату багажу);</w:t>
      </w:r>
    </w:p>
    <w:p w:rsidR="00E85977" w:rsidRPr="00570519" w:rsidRDefault="00C843E4" w:rsidP="00C3170D">
      <w:pPr>
        <w:pStyle w:val="a4"/>
        <w:numPr>
          <w:ilvl w:val="0"/>
          <w:numId w:val="15"/>
        </w:numPr>
        <w:rPr>
          <w:lang w:val="ru-RU"/>
        </w:rPr>
      </w:pPr>
      <w:r w:rsidRPr="00570519">
        <w:rPr>
          <w:lang w:val="uk-UA"/>
        </w:rPr>
        <w:t xml:space="preserve">відповідальність третьої сторони (включаючи, за необхідності, </w:t>
      </w:r>
      <w:r w:rsidR="008555BC" w:rsidRPr="00570519">
        <w:rPr>
          <w:lang w:val="uk-UA"/>
        </w:rPr>
        <w:t>страхування професійної відповідальності або страхування від шкоди внаслідок професійних помилок);</w:t>
      </w:r>
    </w:p>
    <w:p w:rsidR="00E85977" w:rsidRPr="00570519" w:rsidRDefault="008555BC" w:rsidP="00C3170D">
      <w:pPr>
        <w:pStyle w:val="a4"/>
        <w:numPr>
          <w:ilvl w:val="0"/>
          <w:numId w:val="15"/>
        </w:numPr>
        <w:rPr>
          <w:lang w:val="ru-RU"/>
        </w:rPr>
      </w:pPr>
      <w:r w:rsidRPr="00570519">
        <w:rPr>
          <w:lang w:val="uk-UA"/>
        </w:rPr>
        <w:t>страхування від нещасливих випадків та серйозних захворювань (включаючи постійну або тимчасову непрацездатність);</w:t>
      </w:r>
    </w:p>
    <w:p w:rsidR="00E85977" w:rsidRPr="00570519" w:rsidRDefault="008555BC" w:rsidP="00C3170D">
      <w:pPr>
        <w:pStyle w:val="a4"/>
        <w:numPr>
          <w:ilvl w:val="0"/>
          <w:numId w:val="15"/>
        </w:numPr>
        <w:rPr>
          <w:lang w:val="ru-RU"/>
        </w:rPr>
      </w:pPr>
      <w:r w:rsidRPr="00570519">
        <w:rPr>
          <w:lang w:val="uk-UA"/>
        </w:rPr>
        <w:t>смерть (включаючи репатріацію у випадку виконання проектів за кордоном)</w:t>
      </w:r>
      <w:r w:rsidR="00246888" w:rsidRPr="00570519">
        <w:rPr>
          <w:lang w:val="ru-RU"/>
        </w:rPr>
        <w:t>.</w:t>
      </w:r>
    </w:p>
    <w:p w:rsidR="00E85977" w:rsidRPr="00570519" w:rsidRDefault="008555BC">
      <w:pPr>
        <w:rPr>
          <w:lang w:val="ru-RU"/>
        </w:rPr>
      </w:pPr>
      <w:bookmarkStart w:id="65" w:name="bookmark45"/>
      <w:r w:rsidRPr="00570519">
        <w:rPr>
          <w:lang w:val="uk-UA"/>
        </w:rPr>
        <w:t xml:space="preserve">Індивідуальна </w:t>
      </w:r>
      <w:r w:rsidRPr="00570519">
        <w:rPr>
          <w:i/>
          <w:lang w:val="uk-UA"/>
        </w:rPr>
        <w:t xml:space="preserve">Угода про надання гранту студенту/працівнику </w:t>
      </w:r>
      <w:r w:rsidRPr="00570519">
        <w:rPr>
          <w:lang w:val="uk-UA"/>
        </w:rPr>
        <w:t>повинна містити посилання на страхове покриття протягом мобільності</w:t>
      </w:r>
      <w:r w:rsidR="00246888" w:rsidRPr="00570519">
        <w:rPr>
          <w:lang w:val="ru-RU"/>
        </w:rPr>
        <w:t>.</w:t>
      </w:r>
      <w:bookmarkEnd w:id="65"/>
    </w:p>
    <w:p w:rsidR="00E85977" w:rsidRPr="00570519" w:rsidRDefault="00246888" w:rsidP="008555BC">
      <w:pPr>
        <w:pStyle w:val="2"/>
        <w:rPr>
          <w:lang w:val="ru-RU"/>
        </w:rPr>
      </w:pPr>
      <w:bookmarkStart w:id="66" w:name="bookmark46"/>
      <w:bookmarkStart w:id="67" w:name="_Toc443106611"/>
      <w:r w:rsidRPr="00570519">
        <w:rPr>
          <w:lang w:val="ru-RU"/>
        </w:rPr>
        <w:lastRenderedPageBreak/>
        <w:t>6.3</w:t>
      </w:r>
      <w:r w:rsidRPr="00570519">
        <w:rPr>
          <w:lang w:val="ru-RU"/>
        </w:rPr>
        <w:tab/>
      </w:r>
      <w:r w:rsidR="008555BC" w:rsidRPr="00570519">
        <w:rPr>
          <w:lang w:val="uk-UA"/>
        </w:rPr>
        <w:t xml:space="preserve">Витрати на </w:t>
      </w:r>
      <w:r w:rsidR="00D72BE9" w:rsidRPr="00570519">
        <w:rPr>
          <w:lang w:val="uk-UA"/>
        </w:rPr>
        <w:t>прожив</w:t>
      </w:r>
      <w:bookmarkEnd w:id="66"/>
      <w:r w:rsidR="00D72BE9" w:rsidRPr="00570519">
        <w:rPr>
          <w:lang w:val="uk-UA"/>
        </w:rPr>
        <w:t>ання</w:t>
      </w:r>
      <w:bookmarkEnd w:id="67"/>
    </w:p>
    <w:p w:rsidR="00E85977" w:rsidRPr="00570519" w:rsidRDefault="00404686">
      <w:pPr>
        <w:rPr>
          <w:lang w:val="ru-RU"/>
        </w:rPr>
      </w:pPr>
      <w:r w:rsidRPr="00570519">
        <w:rPr>
          <w:lang w:val="uk-UA"/>
        </w:rPr>
        <w:t>Особам, які беруть участь у схемах мобільності, надається ф</w:t>
      </w:r>
      <w:r w:rsidR="00D72BE9" w:rsidRPr="00570519">
        <w:rPr>
          <w:lang w:val="uk-UA"/>
        </w:rPr>
        <w:t xml:space="preserve">інансова підтримка на покриття витрат, понесених протягом мобільності, таких як добові, житло, використання громадського транспорту та добровільного страхування здоров’я (див. </w:t>
      </w:r>
      <w:r w:rsidR="00D72BE9" w:rsidRPr="00570519">
        <w:rPr>
          <w:i/>
          <w:lang w:val="uk-UA"/>
        </w:rPr>
        <w:t>Угоду про надання гранту студенту/працівнику</w:t>
      </w:r>
      <w:r w:rsidRPr="00570519">
        <w:rPr>
          <w:lang w:val="ru-RU"/>
        </w:rPr>
        <w:t>)</w:t>
      </w:r>
      <w:r w:rsidRPr="00570519">
        <w:rPr>
          <w:lang w:val="uk-UA"/>
        </w:rPr>
        <w:t>. Як указано в Інструкціях з Програми Еразмус+ та</w:t>
      </w:r>
      <w:r w:rsidR="00AF10DE" w:rsidRPr="00570519">
        <w:rPr>
          <w:lang w:val="uk-UA"/>
        </w:rPr>
        <w:t xml:space="preserve"> нижче</w:t>
      </w:r>
      <w:r w:rsidRPr="00570519">
        <w:rPr>
          <w:lang w:val="uk-UA"/>
        </w:rPr>
        <w:t xml:space="preserve"> в цьому документі, надана сума залежить від країни призначення, з одного боку, та країни походження мобільності, з другого, чи то Країна-партнер, чи Країна-член Програми</w:t>
      </w:r>
      <w:r w:rsidR="00246888" w:rsidRPr="00570519">
        <w:rPr>
          <w:lang w:val="ru-RU"/>
        </w:rPr>
        <w:t>.</w:t>
      </w:r>
    </w:p>
    <w:p w:rsidR="00E85977" w:rsidRPr="00570519" w:rsidRDefault="001E1137">
      <w:pPr>
        <w:rPr>
          <w:lang w:val="ru-RU"/>
        </w:rPr>
      </w:pPr>
      <w:r w:rsidRPr="00570519">
        <w:rPr>
          <w:lang w:val="uk-UA"/>
        </w:rPr>
        <w:t xml:space="preserve">У відповідності до положень, що містяться в </w:t>
      </w:r>
      <w:r w:rsidRPr="00570519">
        <w:rPr>
          <w:i/>
          <w:lang w:val="uk-UA"/>
        </w:rPr>
        <w:t xml:space="preserve">Угоді про надання гранту студенту/працівнику, </w:t>
      </w:r>
      <w:r w:rsidRPr="00570519">
        <w:rPr>
          <w:lang w:val="uk-UA"/>
        </w:rPr>
        <w:t>значний відсоток гранту на індивідуальну мобільність виплачується студенту або працівнику авансом на момент початку мобільності, щоб допомогти особі належним чином влаштуватись у країні, що приймає, та відповідній організації. Це необхідно указати в угоді, яка підписується з відібраним студентом або працівником</w:t>
      </w:r>
      <w:r w:rsidR="00246888" w:rsidRPr="00570519">
        <w:rPr>
          <w:lang w:val="ru-RU"/>
        </w:rPr>
        <w:t>.</w:t>
      </w:r>
    </w:p>
    <w:p w:rsidR="00E85977" w:rsidRPr="00570519" w:rsidRDefault="00E85977">
      <w:pPr>
        <w:rPr>
          <w:lang w:val="ru-RU"/>
        </w:rPr>
      </w:pPr>
    </w:p>
    <w:p w:rsidR="00E85977" w:rsidRPr="00570519" w:rsidRDefault="001E1137" w:rsidP="002B56F6">
      <w:pPr>
        <w:keepNext/>
        <w:rPr>
          <w:i/>
          <w:u w:val="single"/>
        </w:rPr>
      </w:pPr>
      <w:r w:rsidRPr="00570519">
        <w:rPr>
          <w:i/>
          <w:u w:val="single"/>
          <w:lang w:val="uk-UA"/>
        </w:rPr>
        <w:t>ВИТРАТИ НА ПРОЖИВАННЯ: СТУДЕНТИ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2088"/>
        <w:gridCol w:w="2146"/>
      </w:tblGrid>
      <w:tr w:rsidR="00E85977" w:rsidRPr="00570519" w:rsidTr="00A52D2F">
        <w:trPr>
          <w:trHeight w:val="936"/>
        </w:trPr>
        <w:tc>
          <w:tcPr>
            <w:tcW w:w="5074" w:type="dxa"/>
            <w:tcBorders>
              <w:top w:val="single" w:sz="4" w:space="0" w:color="auto"/>
              <w:left w:val="single" w:sz="4" w:space="0" w:color="auto"/>
            </w:tcBorders>
            <w:shd w:val="clear" w:color="auto" w:fill="FFFFFF"/>
            <w:vAlign w:val="center"/>
          </w:tcPr>
          <w:p w:rsidR="00E85977" w:rsidRPr="00570519" w:rsidRDefault="002B56F6" w:rsidP="002B56F6">
            <w:pPr>
              <w:keepNext/>
              <w:ind w:left="132"/>
              <w:jc w:val="center"/>
              <w:rPr>
                <w:b/>
                <w:sz w:val="22"/>
                <w:szCs w:val="22"/>
              </w:rPr>
            </w:pPr>
            <w:r w:rsidRPr="00570519">
              <w:rPr>
                <w:b/>
                <w:sz w:val="22"/>
                <w:szCs w:val="22"/>
                <w:lang w:val="uk-UA"/>
              </w:rPr>
              <w:t>КРАЇНИ, ЩО ПРИЙМАЮТЬ</w:t>
            </w:r>
          </w:p>
        </w:tc>
        <w:tc>
          <w:tcPr>
            <w:tcW w:w="2088" w:type="dxa"/>
            <w:tcBorders>
              <w:top w:val="single" w:sz="4" w:space="0" w:color="auto"/>
              <w:left w:val="single" w:sz="4" w:space="0" w:color="auto"/>
            </w:tcBorders>
            <w:shd w:val="clear" w:color="auto" w:fill="D9D9D9" w:themeFill="background1" w:themeFillShade="D9"/>
          </w:tcPr>
          <w:p w:rsidR="00A52D2F" w:rsidRPr="00570519" w:rsidRDefault="00A52D2F" w:rsidP="002B56F6">
            <w:pPr>
              <w:keepNext/>
              <w:jc w:val="center"/>
              <w:rPr>
                <w:b/>
                <w:sz w:val="22"/>
                <w:szCs w:val="22"/>
                <w:lang w:val="uk-UA"/>
              </w:rPr>
            </w:pPr>
            <w:r w:rsidRPr="00570519">
              <w:rPr>
                <w:b/>
                <w:sz w:val="22"/>
                <w:szCs w:val="22"/>
                <w:lang w:val="uk-UA"/>
              </w:rPr>
              <w:t xml:space="preserve">Студенти з Країн-партнерів </w:t>
            </w:r>
          </w:p>
          <w:p w:rsidR="00E85977" w:rsidRPr="00570519" w:rsidRDefault="00A52D2F" w:rsidP="002B56F6">
            <w:pPr>
              <w:keepNext/>
              <w:jc w:val="center"/>
              <w:rPr>
                <w:b/>
                <w:sz w:val="22"/>
                <w:szCs w:val="22"/>
                <w:lang w:val="ru-RU"/>
              </w:rPr>
            </w:pPr>
            <w:r w:rsidRPr="00570519">
              <w:rPr>
                <w:b/>
                <w:sz w:val="22"/>
                <w:szCs w:val="22"/>
                <w:lang w:val="uk-UA"/>
              </w:rPr>
              <w:t>Сума (на місяць</w:t>
            </w:r>
            <w:r w:rsidR="00246888" w:rsidRPr="00570519">
              <w:rPr>
                <w:b/>
                <w:sz w:val="22"/>
                <w:szCs w:val="22"/>
                <w:lang w:val="ru-RU"/>
              </w:rPr>
              <w:t>)</w:t>
            </w:r>
          </w:p>
        </w:tc>
        <w:tc>
          <w:tcPr>
            <w:tcW w:w="2146" w:type="dxa"/>
            <w:tcBorders>
              <w:top w:val="single" w:sz="4" w:space="0" w:color="auto"/>
              <w:left w:val="single" w:sz="4" w:space="0" w:color="auto"/>
              <w:right w:val="single" w:sz="4" w:space="0" w:color="auto"/>
            </w:tcBorders>
            <w:shd w:val="clear" w:color="auto" w:fill="D9D9D9" w:themeFill="background1" w:themeFillShade="D9"/>
          </w:tcPr>
          <w:p w:rsidR="00A52D2F" w:rsidRPr="00570519" w:rsidRDefault="00A52D2F" w:rsidP="002B56F6">
            <w:pPr>
              <w:keepNext/>
              <w:jc w:val="center"/>
              <w:rPr>
                <w:b/>
                <w:sz w:val="22"/>
                <w:szCs w:val="22"/>
                <w:lang w:val="uk-UA"/>
              </w:rPr>
            </w:pPr>
            <w:r w:rsidRPr="00570519">
              <w:rPr>
                <w:b/>
                <w:sz w:val="22"/>
                <w:szCs w:val="22"/>
                <w:lang w:val="uk-UA"/>
              </w:rPr>
              <w:t>Студенти з Країн-членів Програми</w:t>
            </w:r>
          </w:p>
          <w:p w:rsidR="00E85977" w:rsidRPr="00570519" w:rsidRDefault="00A52D2F" w:rsidP="002B56F6">
            <w:pPr>
              <w:keepNext/>
              <w:jc w:val="center"/>
              <w:rPr>
                <w:b/>
                <w:sz w:val="22"/>
                <w:szCs w:val="22"/>
                <w:lang w:val="ru-RU"/>
              </w:rPr>
            </w:pPr>
            <w:r w:rsidRPr="00570519">
              <w:rPr>
                <w:b/>
                <w:sz w:val="22"/>
                <w:szCs w:val="22"/>
                <w:lang w:val="uk-UA"/>
              </w:rPr>
              <w:t>Сума (на місяць</w:t>
            </w:r>
            <w:r w:rsidRPr="00570519">
              <w:rPr>
                <w:b/>
                <w:sz w:val="22"/>
                <w:szCs w:val="22"/>
                <w:lang w:val="ru-RU"/>
              </w:rPr>
              <w:t>)</w:t>
            </w:r>
          </w:p>
        </w:tc>
      </w:tr>
      <w:tr w:rsidR="00E85977" w:rsidRPr="00570519" w:rsidTr="00A52D2F">
        <w:trPr>
          <w:trHeight w:val="547"/>
        </w:trPr>
        <w:tc>
          <w:tcPr>
            <w:tcW w:w="5074" w:type="dxa"/>
            <w:tcBorders>
              <w:top w:val="single" w:sz="4" w:space="0" w:color="auto"/>
              <w:left w:val="single" w:sz="4" w:space="0" w:color="auto"/>
            </w:tcBorders>
            <w:shd w:val="clear" w:color="auto" w:fill="D9D9D9" w:themeFill="background1" w:themeFillShade="D9"/>
            <w:vAlign w:val="bottom"/>
          </w:tcPr>
          <w:p w:rsidR="00E85977" w:rsidRPr="00570519" w:rsidRDefault="00607335" w:rsidP="00A52D2F">
            <w:pPr>
              <w:ind w:left="132"/>
              <w:jc w:val="left"/>
              <w:rPr>
                <w:rFonts w:cs="Times New Roman"/>
                <w:sz w:val="22"/>
                <w:szCs w:val="22"/>
                <w:lang w:val="uk-UA"/>
              </w:rPr>
            </w:pPr>
            <w:r w:rsidRPr="00570519">
              <w:rPr>
                <w:rFonts w:cs="Times New Roman"/>
                <w:sz w:val="22"/>
                <w:szCs w:val="22"/>
                <w:lang w:val="uk-UA"/>
              </w:rPr>
              <w:t>Данія, Ірландія, Франція, Італія, Австрія, Фінляндія, Швеція, Великобританія, Ліхтенштейн, Норвегія</w:t>
            </w:r>
          </w:p>
        </w:tc>
        <w:tc>
          <w:tcPr>
            <w:tcW w:w="2088" w:type="dxa"/>
            <w:tcBorders>
              <w:top w:val="single" w:sz="4" w:space="0" w:color="auto"/>
              <w:left w:val="single" w:sz="4" w:space="0" w:color="auto"/>
            </w:tcBorders>
            <w:shd w:val="clear" w:color="auto" w:fill="FFFFFF"/>
            <w:vAlign w:val="center"/>
          </w:tcPr>
          <w:p w:rsidR="00E85977" w:rsidRPr="00570519" w:rsidRDefault="00246888" w:rsidP="00A52D2F">
            <w:pPr>
              <w:jc w:val="center"/>
              <w:rPr>
                <w:sz w:val="22"/>
                <w:szCs w:val="22"/>
              </w:rPr>
            </w:pPr>
            <w:r w:rsidRPr="00570519">
              <w:rPr>
                <w:sz w:val="22"/>
                <w:szCs w:val="22"/>
              </w:rPr>
              <w:t>850€</w:t>
            </w:r>
          </w:p>
        </w:tc>
        <w:tc>
          <w:tcPr>
            <w:tcW w:w="2146" w:type="dxa"/>
            <w:tcBorders>
              <w:top w:val="single" w:sz="4" w:space="0" w:color="auto"/>
              <w:left w:val="single" w:sz="4" w:space="0" w:color="auto"/>
              <w:right w:val="single" w:sz="4" w:space="0" w:color="auto"/>
            </w:tcBorders>
            <w:shd w:val="clear" w:color="auto" w:fill="FFFFFF"/>
            <w:vAlign w:val="center"/>
          </w:tcPr>
          <w:p w:rsidR="00E85977" w:rsidRPr="00570519" w:rsidRDefault="00A52D2F" w:rsidP="00871078">
            <w:pPr>
              <w:jc w:val="center"/>
              <w:rPr>
                <w:sz w:val="22"/>
                <w:szCs w:val="22"/>
              </w:rPr>
            </w:pPr>
            <w:r w:rsidRPr="00570519">
              <w:rPr>
                <w:sz w:val="22"/>
                <w:szCs w:val="22"/>
                <w:lang w:val="uk-UA"/>
              </w:rPr>
              <w:t>Недопустимо</w:t>
            </w:r>
          </w:p>
        </w:tc>
      </w:tr>
      <w:tr w:rsidR="00A52D2F" w:rsidRPr="00570519" w:rsidTr="00A52D2F">
        <w:trPr>
          <w:trHeight w:val="806"/>
        </w:trPr>
        <w:tc>
          <w:tcPr>
            <w:tcW w:w="5074" w:type="dxa"/>
            <w:tcBorders>
              <w:top w:val="single" w:sz="4" w:space="0" w:color="auto"/>
              <w:left w:val="single" w:sz="4" w:space="0" w:color="auto"/>
            </w:tcBorders>
            <w:shd w:val="clear" w:color="auto" w:fill="D9D9D9" w:themeFill="background1" w:themeFillShade="D9"/>
          </w:tcPr>
          <w:p w:rsidR="00A52D2F" w:rsidRPr="00570519" w:rsidRDefault="00A52D2F" w:rsidP="00A52D2F">
            <w:pPr>
              <w:ind w:left="132"/>
              <w:jc w:val="left"/>
              <w:rPr>
                <w:sz w:val="22"/>
                <w:szCs w:val="22"/>
                <w:lang w:val="uk-UA"/>
              </w:rPr>
            </w:pPr>
            <w:r w:rsidRPr="00570519">
              <w:rPr>
                <w:rFonts w:cs="Times New Roman"/>
                <w:sz w:val="22"/>
                <w:szCs w:val="22"/>
                <w:lang w:val="uk-UA"/>
              </w:rPr>
              <w:t>Бельгія, Чеська Республіка, Німеччина, Греція, Іспанія, Хорватія, Кіпр, Люксембург, Нідерланди, Португалія, Словенія, Ісландія, Туреччина</w:t>
            </w:r>
          </w:p>
        </w:tc>
        <w:tc>
          <w:tcPr>
            <w:tcW w:w="2088" w:type="dxa"/>
            <w:tcBorders>
              <w:top w:val="single" w:sz="4" w:space="0" w:color="auto"/>
              <w:left w:val="single" w:sz="4" w:space="0" w:color="auto"/>
            </w:tcBorders>
            <w:shd w:val="clear" w:color="auto" w:fill="FFFFFF"/>
            <w:vAlign w:val="center"/>
          </w:tcPr>
          <w:p w:rsidR="00A52D2F" w:rsidRPr="00570519" w:rsidRDefault="00A52D2F" w:rsidP="00A52D2F">
            <w:pPr>
              <w:jc w:val="center"/>
              <w:rPr>
                <w:sz w:val="22"/>
                <w:szCs w:val="22"/>
              </w:rPr>
            </w:pPr>
            <w:r w:rsidRPr="00570519">
              <w:rPr>
                <w:sz w:val="22"/>
                <w:szCs w:val="22"/>
              </w:rPr>
              <w:t>800€</w:t>
            </w:r>
          </w:p>
        </w:tc>
        <w:tc>
          <w:tcPr>
            <w:tcW w:w="2146" w:type="dxa"/>
            <w:tcBorders>
              <w:top w:val="single" w:sz="4" w:space="0" w:color="auto"/>
              <w:left w:val="single" w:sz="4" w:space="0" w:color="auto"/>
              <w:right w:val="single" w:sz="4" w:space="0" w:color="auto"/>
            </w:tcBorders>
            <w:shd w:val="clear" w:color="auto" w:fill="FFFFFF"/>
            <w:vAlign w:val="center"/>
          </w:tcPr>
          <w:p w:rsidR="00A52D2F" w:rsidRPr="00570519" w:rsidRDefault="00A52D2F" w:rsidP="00871078">
            <w:pPr>
              <w:jc w:val="center"/>
              <w:rPr>
                <w:sz w:val="22"/>
                <w:szCs w:val="22"/>
              </w:rPr>
            </w:pPr>
            <w:r w:rsidRPr="00570519">
              <w:rPr>
                <w:sz w:val="22"/>
                <w:szCs w:val="22"/>
                <w:lang w:val="uk-UA"/>
              </w:rPr>
              <w:t>Недопустимо</w:t>
            </w:r>
          </w:p>
        </w:tc>
      </w:tr>
      <w:tr w:rsidR="00871078" w:rsidRPr="00570519" w:rsidTr="00A52D2F">
        <w:trPr>
          <w:trHeight w:val="806"/>
        </w:trPr>
        <w:tc>
          <w:tcPr>
            <w:tcW w:w="5074" w:type="dxa"/>
            <w:tcBorders>
              <w:top w:val="single" w:sz="4" w:space="0" w:color="auto"/>
              <w:left w:val="single" w:sz="4" w:space="0" w:color="auto"/>
            </w:tcBorders>
            <w:shd w:val="clear" w:color="auto" w:fill="D9D9D9" w:themeFill="background1" w:themeFillShade="D9"/>
          </w:tcPr>
          <w:p w:rsidR="00871078" w:rsidRPr="00570519" w:rsidRDefault="00871078" w:rsidP="00A52D2F">
            <w:pPr>
              <w:ind w:left="132"/>
              <w:jc w:val="left"/>
              <w:rPr>
                <w:rFonts w:cs="Times New Roman"/>
                <w:sz w:val="22"/>
                <w:szCs w:val="22"/>
                <w:lang w:val="uk-UA"/>
              </w:rPr>
            </w:pPr>
            <w:r w:rsidRPr="00570519">
              <w:rPr>
                <w:rFonts w:cs="Times New Roman"/>
                <w:sz w:val="22"/>
                <w:szCs w:val="22"/>
                <w:lang w:val="uk-UA"/>
              </w:rPr>
              <w:t>Болгарія, Естонія, Латвія, Литва, Угорщина, Мальта, Польща, Румунія, Словаччина, колишня Югославська Республіка Македонія</w:t>
            </w:r>
          </w:p>
        </w:tc>
        <w:tc>
          <w:tcPr>
            <w:tcW w:w="2088" w:type="dxa"/>
            <w:tcBorders>
              <w:top w:val="single" w:sz="4" w:space="0" w:color="auto"/>
              <w:left w:val="single" w:sz="4" w:space="0" w:color="auto"/>
            </w:tcBorders>
            <w:shd w:val="clear" w:color="auto" w:fill="FFFFFF"/>
            <w:vAlign w:val="center"/>
          </w:tcPr>
          <w:p w:rsidR="00871078" w:rsidRPr="00570519" w:rsidRDefault="00871078" w:rsidP="00A52D2F">
            <w:pPr>
              <w:jc w:val="center"/>
              <w:rPr>
                <w:sz w:val="22"/>
                <w:szCs w:val="22"/>
              </w:rPr>
            </w:pPr>
            <w:r w:rsidRPr="00570519">
              <w:rPr>
                <w:sz w:val="22"/>
                <w:szCs w:val="22"/>
              </w:rPr>
              <w:t>750€</w:t>
            </w:r>
          </w:p>
        </w:tc>
        <w:tc>
          <w:tcPr>
            <w:tcW w:w="2146" w:type="dxa"/>
            <w:tcBorders>
              <w:top w:val="single" w:sz="4" w:space="0" w:color="auto"/>
              <w:left w:val="single" w:sz="4" w:space="0" w:color="auto"/>
              <w:right w:val="single" w:sz="4" w:space="0" w:color="auto"/>
            </w:tcBorders>
            <w:shd w:val="clear" w:color="auto" w:fill="FFFFFF"/>
            <w:vAlign w:val="center"/>
          </w:tcPr>
          <w:p w:rsidR="00871078" w:rsidRPr="00570519" w:rsidRDefault="00871078" w:rsidP="002C4225">
            <w:pPr>
              <w:jc w:val="center"/>
              <w:rPr>
                <w:sz w:val="22"/>
                <w:szCs w:val="22"/>
              </w:rPr>
            </w:pPr>
            <w:r w:rsidRPr="00570519">
              <w:rPr>
                <w:sz w:val="22"/>
                <w:szCs w:val="22"/>
                <w:lang w:val="uk-UA"/>
              </w:rPr>
              <w:t>Недопустимо</w:t>
            </w:r>
          </w:p>
        </w:tc>
      </w:tr>
      <w:tr w:rsidR="00E85977" w:rsidRPr="00570519" w:rsidTr="00A52D2F">
        <w:trPr>
          <w:trHeight w:val="1397"/>
        </w:trPr>
        <w:tc>
          <w:tcPr>
            <w:tcW w:w="5074" w:type="dxa"/>
            <w:tcBorders>
              <w:top w:val="single" w:sz="4" w:space="0" w:color="auto"/>
              <w:left w:val="single" w:sz="4" w:space="0" w:color="auto"/>
            </w:tcBorders>
            <w:shd w:val="clear" w:color="auto" w:fill="D9D9D9" w:themeFill="background1" w:themeFillShade="D9"/>
            <w:vAlign w:val="bottom"/>
          </w:tcPr>
          <w:p w:rsidR="00E85977" w:rsidRPr="00570519" w:rsidRDefault="00A52D2F" w:rsidP="00A52D2F">
            <w:pPr>
              <w:ind w:left="132"/>
              <w:jc w:val="left"/>
              <w:rPr>
                <w:sz w:val="22"/>
                <w:szCs w:val="22"/>
                <w:lang w:val="uk-UA"/>
              </w:rPr>
            </w:pPr>
            <w:r w:rsidRPr="00570519">
              <w:rPr>
                <w:rFonts w:cs="Times New Roman"/>
                <w:sz w:val="22"/>
                <w:szCs w:val="22"/>
                <w:lang w:val="uk-UA"/>
              </w:rPr>
              <w:t>Албанія, Боснія і Герцеговина, Чорногорія, Сербія і Косово</w:t>
            </w:r>
            <w:r w:rsidRPr="00570519">
              <w:rPr>
                <w:rStyle w:val="a7"/>
                <w:sz w:val="22"/>
                <w:szCs w:val="22"/>
              </w:rPr>
              <w:footnoteReference w:id="7"/>
            </w:r>
          </w:p>
          <w:p w:rsidR="00E85977" w:rsidRPr="00570519" w:rsidRDefault="00A52D2F" w:rsidP="00A52D2F">
            <w:pPr>
              <w:ind w:left="132"/>
              <w:jc w:val="left"/>
              <w:rPr>
                <w:sz w:val="22"/>
                <w:szCs w:val="22"/>
                <w:lang w:val="uk-UA"/>
              </w:rPr>
            </w:pPr>
            <w:r w:rsidRPr="00570519">
              <w:rPr>
                <w:rFonts w:cs="Times New Roman"/>
                <w:sz w:val="22"/>
                <w:szCs w:val="22"/>
                <w:lang w:val="uk-UA"/>
              </w:rPr>
              <w:t xml:space="preserve">Вірменія, Азербайджан, </w:t>
            </w:r>
            <w:r w:rsidRPr="00570519">
              <w:rPr>
                <w:sz w:val="22"/>
                <w:szCs w:val="22"/>
                <w:lang w:val="uk-UA"/>
              </w:rPr>
              <w:t>Білорусь, Грузія, Молдова</w:t>
            </w:r>
            <w:r w:rsidR="00246888" w:rsidRPr="00570519">
              <w:rPr>
                <w:sz w:val="22"/>
                <w:szCs w:val="22"/>
                <w:lang w:val="uk-UA"/>
              </w:rPr>
              <w:t xml:space="preserve">, </w:t>
            </w:r>
            <w:r w:rsidRPr="00570519">
              <w:rPr>
                <w:rFonts w:cs="Times New Roman"/>
                <w:sz w:val="22"/>
                <w:szCs w:val="22"/>
                <w:lang w:val="uk-UA"/>
              </w:rPr>
              <w:t>Територія України, визнана міжнародним правом</w:t>
            </w:r>
            <w:r w:rsidR="00246888" w:rsidRPr="00570519">
              <w:rPr>
                <w:sz w:val="22"/>
                <w:szCs w:val="22"/>
                <w:lang w:val="uk-UA"/>
              </w:rPr>
              <w:t xml:space="preserve">, </w:t>
            </w:r>
            <w:r w:rsidRPr="00570519">
              <w:rPr>
                <w:sz w:val="22"/>
                <w:szCs w:val="22"/>
                <w:lang w:val="uk-UA"/>
              </w:rPr>
              <w:t>Алжир, Єгипет, Ізраїль</w:t>
            </w:r>
            <w:r w:rsidR="00246888" w:rsidRPr="00570519">
              <w:rPr>
                <w:sz w:val="22"/>
                <w:szCs w:val="22"/>
                <w:lang w:val="uk-UA"/>
              </w:rPr>
              <w:t xml:space="preserve">, </w:t>
            </w:r>
            <w:r w:rsidRPr="00570519">
              <w:rPr>
                <w:sz w:val="22"/>
                <w:szCs w:val="22"/>
                <w:lang w:val="uk-UA"/>
              </w:rPr>
              <w:t>Йорданія, Ліван, Лівія, Мороко</w:t>
            </w:r>
            <w:r w:rsidR="00246888" w:rsidRPr="00570519">
              <w:rPr>
                <w:sz w:val="22"/>
                <w:szCs w:val="22"/>
                <w:lang w:val="uk-UA"/>
              </w:rPr>
              <w:t xml:space="preserve">, </w:t>
            </w:r>
            <w:r w:rsidRPr="00570519">
              <w:rPr>
                <w:sz w:val="22"/>
                <w:szCs w:val="22"/>
                <w:lang w:val="uk-UA"/>
              </w:rPr>
              <w:t>Палестина</w:t>
            </w:r>
            <w:r w:rsidRPr="00570519">
              <w:rPr>
                <w:rStyle w:val="a7"/>
                <w:sz w:val="22"/>
                <w:szCs w:val="22"/>
              </w:rPr>
              <w:footnoteReference w:id="8"/>
            </w:r>
            <w:r w:rsidR="00246888" w:rsidRPr="00570519">
              <w:rPr>
                <w:sz w:val="22"/>
                <w:szCs w:val="22"/>
                <w:lang w:val="uk-UA"/>
              </w:rPr>
              <w:t xml:space="preserve">, </w:t>
            </w:r>
            <w:r w:rsidRPr="00570519">
              <w:rPr>
                <w:sz w:val="22"/>
                <w:szCs w:val="22"/>
                <w:lang w:val="uk-UA"/>
              </w:rPr>
              <w:t>Сирія</w:t>
            </w:r>
            <w:r w:rsidR="00246888" w:rsidRPr="00570519">
              <w:rPr>
                <w:sz w:val="22"/>
                <w:szCs w:val="22"/>
                <w:lang w:val="uk-UA"/>
              </w:rPr>
              <w:t xml:space="preserve">, </w:t>
            </w:r>
            <w:r w:rsidRPr="00570519">
              <w:rPr>
                <w:sz w:val="22"/>
                <w:szCs w:val="22"/>
                <w:lang w:val="uk-UA"/>
              </w:rPr>
              <w:t>Туніс</w:t>
            </w:r>
          </w:p>
        </w:tc>
        <w:tc>
          <w:tcPr>
            <w:tcW w:w="2088" w:type="dxa"/>
            <w:tcBorders>
              <w:top w:val="single" w:sz="4" w:space="0" w:color="auto"/>
              <w:left w:val="single" w:sz="4" w:space="0" w:color="auto"/>
            </w:tcBorders>
            <w:shd w:val="clear" w:color="auto" w:fill="FFFFFF"/>
            <w:vAlign w:val="center"/>
          </w:tcPr>
          <w:p w:rsidR="00E85977" w:rsidRPr="00570519" w:rsidRDefault="00246888" w:rsidP="00A52D2F">
            <w:pPr>
              <w:jc w:val="center"/>
              <w:rPr>
                <w:sz w:val="22"/>
                <w:szCs w:val="22"/>
              </w:rPr>
            </w:pPr>
            <w:r w:rsidRPr="00570519">
              <w:rPr>
                <w:sz w:val="22"/>
                <w:szCs w:val="22"/>
              </w:rPr>
              <w:t>750€</w:t>
            </w:r>
          </w:p>
        </w:tc>
        <w:tc>
          <w:tcPr>
            <w:tcW w:w="2146" w:type="dxa"/>
            <w:tcBorders>
              <w:top w:val="single" w:sz="4" w:space="0" w:color="auto"/>
              <w:left w:val="single" w:sz="4" w:space="0" w:color="auto"/>
              <w:right w:val="single" w:sz="4" w:space="0" w:color="auto"/>
            </w:tcBorders>
            <w:shd w:val="clear" w:color="auto" w:fill="FFFFFF"/>
            <w:vAlign w:val="center"/>
          </w:tcPr>
          <w:p w:rsidR="00E85977" w:rsidRPr="00570519" w:rsidRDefault="00246888" w:rsidP="00A52D2F">
            <w:pPr>
              <w:jc w:val="center"/>
              <w:rPr>
                <w:sz w:val="22"/>
                <w:szCs w:val="22"/>
              </w:rPr>
            </w:pPr>
            <w:r w:rsidRPr="00570519">
              <w:rPr>
                <w:sz w:val="22"/>
                <w:szCs w:val="22"/>
              </w:rPr>
              <w:t>650€</w:t>
            </w:r>
          </w:p>
        </w:tc>
      </w:tr>
      <w:tr w:rsidR="00871078" w:rsidRPr="00570519" w:rsidTr="00A73796">
        <w:trPr>
          <w:trHeight w:val="370"/>
        </w:trPr>
        <w:tc>
          <w:tcPr>
            <w:tcW w:w="5074" w:type="dxa"/>
            <w:tcBorders>
              <w:top w:val="single" w:sz="4" w:space="0" w:color="auto"/>
              <w:left w:val="single" w:sz="4" w:space="0" w:color="auto"/>
              <w:bottom w:val="single" w:sz="4" w:space="0" w:color="auto"/>
            </w:tcBorders>
            <w:shd w:val="clear" w:color="auto" w:fill="D9D9D9" w:themeFill="background1" w:themeFillShade="D9"/>
          </w:tcPr>
          <w:p w:rsidR="00871078" w:rsidRPr="00570519" w:rsidRDefault="00871078" w:rsidP="00A52D2F">
            <w:pPr>
              <w:ind w:left="132"/>
              <w:jc w:val="left"/>
              <w:rPr>
                <w:sz w:val="22"/>
                <w:szCs w:val="22"/>
                <w:lang w:val="ru-RU"/>
              </w:rPr>
            </w:pPr>
            <w:r w:rsidRPr="00570519">
              <w:rPr>
                <w:sz w:val="22"/>
                <w:szCs w:val="22"/>
                <w:lang w:val="uk-UA"/>
              </w:rPr>
              <w:t>Всі інші Країни-партнери Програми</w:t>
            </w:r>
          </w:p>
        </w:tc>
        <w:tc>
          <w:tcPr>
            <w:tcW w:w="2088" w:type="dxa"/>
            <w:tcBorders>
              <w:top w:val="single" w:sz="4" w:space="0" w:color="auto"/>
              <w:left w:val="single" w:sz="4" w:space="0" w:color="auto"/>
              <w:bottom w:val="single" w:sz="4" w:space="0" w:color="auto"/>
            </w:tcBorders>
            <w:shd w:val="clear" w:color="auto" w:fill="FFFFFF"/>
            <w:vAlign w:val="center"/>
          </w:tcPr>
          <w:p w:rsidR="00871078" w:rsidRPr="00570519" w:rsidRDefault="00871078" w:rsidP="002C4225">
            <w:pPr>
              <w:jc w:val="center"/>
              <w:rPr>
                <w:sz w:val="22"/>
                <w:szCs w:val="22"/>
              </w:rPr>
            </w:pPr>
            <w:r w:rsidRPr="00570519">
              <w:rPr>
                <w:sz w:val="22"/>
                <w:szCs w:val="22"/>
                <w:lang w:val="uk-UA"/>
              </w:rPr>
              <w:t>Недопустимо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871078" w:rsidRPr="00570519" w:rsidRDefault="00871078" w:rsidP="002C4225">
            <w:pPr>
              <w:jc w:val="center"/>
              <w:rPr>
                <w:sz w:val="22"/>
                <w:szCs w:val="22"/>
              </w:rPr>
            </w:pPr>
            <w:r w:rsidRPr="00570519">
              <w:rPr>
                <w:sz w:val="22"/>
                <w:szCs w:val="22"/>
                <w:lang w:val="uk-UA"/>
              </w:rPr>
              <w:t>Недопустимо</w:t>
            </w:r>
          </w:p>
        </w:tc>
      </w:tr>
    </w:tbl>
    <w:p w:rsidR="001E1137" w:rsidRPr="00570519" w:rsidRDefault="001E1137">
      <w:pPr>
        <w:rPr>
          <w:lang w:val="uk-UA"/>
        </w:rPr>
      </w:pPr>
    </w:p>
    <w:p w:rsidR="00E85977" w:rsidRPr="00570519" w:rsidRDefault="001E1137">
      <w:pPr>
        <w:rPr>
          <w:lang w:val="uk-UA"/>
        </w:rPr>
      </w:pPr>
      <w:r w:rsidRPr="00570519">
        <w:rPr>
          <w:lang w:val="uk-UA"/>
        </w:rPr>
        <w:t>Сума, що відповідає вартості проживання, виплачується повністю і безпосередньо відповідному студенту згідно з умовами, встановленими у Грантовій угоді</w:t>
      </w:r>
      <w:r w:rsidR="00246888" w:rsidRPr="00570519">
        <w:rPr>
          <w:lang w:val="uk-UA"/>
        </w:rPr>
        <w:t>.</w:t>
      </w:r>
    </w:p>
    <w:p w:rsidR="00E85977" w:rsidRPr="00570519" w:rsidRDefault="001E1137" w:rsidP="001E1137">
      <w:pPr>
        <w:pBdr>
          <w:top w:val="single" w:sz="4" w:space="1" w:color="auto"/>
          <w:left w:val="single" w:sz="4" w:space="4" w:color="auto"/>
          <w:bottom w:val="single" w:sz="4" w:space="1" w:color="auto"/>
          <w:right w:val="single" w:sz="4" w:space="4" w:color="auto"/>
        </w:pBdr>
        <w:tabs>
          <w:tab w:val="left" w:leader="underscore" w:pos="9221"/>
        </w:tabs>
        <w:rPr>
          <w:b/>
          <w:lang w:val="uk-UA"/>
        </w:rPr>
      </w:pPr>
      <w:r w:rsidRPr="00570519">
        <w:rPr>
          <w:b/>
          <w:lang w:val="uk-UA"/>
        </w:rPr>
        <w:t>Щоб забезпечити, що, з одного боку, студенти, що беруть участь у мобільності, отримають повну суму, передбачену на витрати на проживання, та, з іншого боку, що організації-учасники не понесуть бюджетних утрат в результаті змін обмінного курсу з або в євро, консорціумам настійливо рекомендується управляти грантами</w:t>
      </w:r>
      <w:r w:rsidR="00246888" w:rsidRPr="00570519">
        <w:rPr>
          <w:b/>
          <w:lang w:val="ru-RU"/>
        </w:rPr>
        <w:t xml:space="preserve"> </w:t>
      </w:r>
      <w:r w:rsidR="00246888" w:rsidRPr="00570519">
        <w:rPr>
          <w:b/>
        </w:rPr>
        <w:t>SMS</w:t>
      </w:r>
      <w:r w:rsidRPr="00570519">
        <w:rPr>
          <w:b/>
          <w:lang w:val="ru-RU"/>
        </w:rPr>
        <w:t xml:space="preserve"> </w:t>
      </w:r>
      <w:r w:rsidRPr="00570519">
        <w:rPr>
          <w:b/>
          <w:lang w:val="uk-UA"/>
        </w:rPr>
        <w:t>через рахунки в євро</w:t>
      </w:r>
      <w:r w:rsidRPr="00570519">
        <w:rPr>
          <w:b/>
          <w:lang w:val="ru-RU"/>
        </w:rPr>
        <w:t>.</w:t>
      </w:r>
    </w:p>
    <w:p w:rsidR="00E85977" w:rsidRPr="00570519" w:rsidRDefault="001E1137">
      <w:pPr>
        <w:rPr>
          <w:lang w:val="ru-RU"/>
        </w:rPr>
      </w:pPr>
      <w:r w:rsidRPr="00570519">
        <w:rPr>
          <w:lang w:val="uk-UA"/>
        </w:rPr>
        <w:t xml:space="preserve">Ці суми встановлюються на щомісячній основі, виходячи з припущення, що місяць мобільності складається з 30 днів. У випадку неповних місяців, фінансова підтримка Еразмус+ </w:t>
      </w:r>
      <w:r w:rsidR="00F50810" w:rsidRPr="00570519">
        <w:rPr>
          <w:lang w:val="uk-UA"/>
        </w:rPr>
        <w:t>розраховується множенням кількості днів у неповному місяці на 1/30 одиничної вартості витрат на місяць. Інструмент мобільності</w:t>
      </w:r>
      <w:r w:rsidR="00246888" w:rsidRPr="00570519">
        <w:rPr>
          <w:lang w:val="ru-RU"/>
        </w:rPr>
        <w:t xml:space="preserve"> </w:t>
      </w:r>
      <w:r w:rsidR="00246888" w:rsidRPr="00570519">
        <w:t>EACEA</w:t>
      </w:r>
      <w:r w:rsidR="00246888" w:rsidRPr="00570519">
        <w:rPr>
          <w:lang w:val="ru-RU"/>
        </w:rPr>
        <w:t xml:space="preserve"> </w:t>
      </w:r>
      <w:r w:rsidR="00F50810" w:rsidRPr="00570519">
        <w:rPr>
          <w:lang w:val="uk-UA"/>
        </w:rPr>
        <w:t>нада</w:t>
      </w:r>
      <w:r w:rsidR="002244D4" w:rsidRPr="00570519">
        <w:rPr>
          <w:lang w:val="uk-UA"/>
        </w:rPr>
        <w:t>є</w:t>
      </w:r>
      <w:r w:rsidR="00F50810" w:rsidRPr="00570519">
        <w:rPr>
          <w:lang w:val="uk-UA"/>
        </w:rPr>
        <w:t xml:space="preserve"> автоматичний розрахунок внеску на витрати на проживання, який мають право отримати студенти і </w:t>
      </w:r>
      <w:r w:rsidR="002244D4" w:rsidRPr="00570519">
        <w:rPr>
          <w:lang w:val="uk-UA"/>
        </w:rPr>
        <w:t>працівники</w:t>
      </w:r>
      <w:r w:rsidR="00246888" w:rsidRPr="00570519">
        <w:rPr>
          <w:lang w:val="ru-RU"/>
        </w:rPr>
        <w:t>.</w:t>
      </w:r>
    </w:p>
    <w:p w:rsidR="00E85977" w:rsidRPr="00570519" w:rsidRDefault="00F50810" w:rsidP="00F50810">
      <w:pPr>
        <w:pStyle w:val="a4"/>
        <w:numPr>
          <w:ilvl w:val="0"/>
          <w:numId w:val="16"/>
        </w:numPr>
        <w:rPr>
          <w:i/>
          <w:lang w:val="ru-RU"/>
        </w:rPr>
      </w:pPr>
      <w:r w:rsidRPr="00570519">
        <w:rPr>
          <w:i/>
          <w:lang w:val="uk-UA"/>
        </w:rPr>
        <w:lastRenderedPageBreak/>
        <w:t>Наприклад, студент з Каїрського університету був відібраний для навчання на рівні магістра</w:t>
      </w:r>
      <w:r w:rsidR="00246888" w:rsidRPr="00570519">
        <w:rPr>
          <w:i/>
          <w:lang w:val="ru-RU"/>
        </w:rPr>
        <w:t xml:space="preserve"> (</w:t>
      </w:r>
      <w:r w:rsidR="00246888" w:rsidRPr="00570519">
        <w:rPr>
          <w:i/>
        </w:rPr>
        <w:t>EQF</w:t>
      </w:r>
      <w:r w:rsidR="00246888" w:rsidRPr="00570519">
        <w:rPr>
          <w:i/>
          <w:lang w:val="ru-RU"/>
        </w:rPr>
        <w:t>/</w:t>
      </w:r>
      <w:r w:rsidR="00246888" w:rsidRPr="00570519">
        <w:rPr>
          <w:i/>
        </w:rPr>
        <w:t>ISCED</w:t>
      </w:r>
      <w:r w:rsidR="00246888" w:rsidRPr="00570519">
        <w:rPr>
          <w:i/>
          <w:lang w:val="ru-RU"/>
        </w:rPr>
        <w:t xml:space="preserve"> 6) </w:t>
      </w:r>
      <w:r w:rsidRPr="00570519">
        <w:rPr>
          <w:i/>
          <w:lang w:val="uk-UA"/>
        </w:rPr>
        <w:t xml:space="preserve">в Університеті Риму. Дата початку </w:t>
      </w:r>
      <w:r w:rsidR="00246888" w:rsidRPr="00570519">
        <w:rPr>
          <w:i/>
          <w:lang w:val="ru-RU"/>
        </w:rPr>
        <w:t>21/09/2017</w:t>
      </w:r>
      <w:r w:rsidRPr="00570519">
        <w:rPr>
          <w:i/>
          <w:lang w:val="uk-UA"/>
        </w:rPr>
        <w:t xml:space="preserve">, а дата завершення – </w:t>
      </w:r>
      <w:r w:rsidR="00246888" w:rsidRPr="00570519">
        <w:rPr>
          <w:i/>
          <w:lang w:val="ru-RU"/>
        </w:rPr>
        <w:t xml:space="preserve">28/03/2018. </w:t>
      </w:r>
      <w:r w:rsidRPr="00570519">
        <w:rPr>
          <w:i/>
          <w:lang w:val="uk-UA"/>
        </w:rPr>
        <w:t xml:space="preserve">Загальна тривалість складе </w:t>
      </w:r>
      <w:r w:rsidR="00246888" w:rsidRPr="00570519">
        <w:rPr>
          <w:i/>
          <w:lang w:val="ru-RU"/>
        </w:rPr>
        <w:t xml:space="preserve">6 </w:t>
      </w:r>
      <w:r w:rsidRPr="00570519">
        <w:rPr>
          <w:i/>
          <w:lang w:val="uk-UA"/>
        </w:rPr>
        <w:t>місяців і</w:t>
      </w:r>
      <w:r w:rsidR="00246888" w:rsidRPr="00570519">
        <w:rPr>
          <w:i/>
          <w:lang w:val="ru-RU"/>
        </w:rPr>
        <w:t xml:space="preserve"> 8 </w:t>
      </w:r>
      <w:r w:rsidRPr="00570519">
        <w:rPr>
          <w:i/>
          <w:lang w:val="uk-UA"/>
        </w:rPr>
        <w:t>днів</w:t>
      </w:r>
      <w:r w:rsidR="00246888" w:rsidRPr="00570519">
        <w:rPr>
          <w:i/>
          <w:lang w:val="ru-RU"/>
        </w:rPr>
        <w:t xml:space="preserve">. </w:t>
      </w:r>
      <w:r w:rsidRPr="00570519">
        <w:rPr>
          <w:i/>
          <w:lang w:val="uk-UA"/>
        </w:rPr>
        <w:t>Розрахунок для отримання загального внеску на витрати на проживання виглядає таким чином</w:t>
      </w:r>
      <w:r w:rsidR="00246888" w:rsidRPr="00570519">
        <w:rPr>
          <w:i/>
          <w:lang w:val="ru-RU"/>
        </w:rPr>
        <w:t>:</w:t>
      </w:r>
    </w:p>
    <w:p w:rsidR="00E85977" w:rsidRPr="00570519" w:rsidRDefault="00246888" w:rsidP="00F50810">
      <w:pPr>
        <w:ind w:left="720"/>
        <w:rPr>
          <w:i/>
          <w:lang w:val="ru-RU"/>
        </w:rPr>
      </w:pPr>
      <w:r w:rsidRPr="00570519">
        <w:rPr>
          <w:i/>
          <w:lang w:val="ru-RU"/>
        </w:rPr>
        <w:t xml:space="preserve">(6 </w:t>
      </w:r>
      <w:r w:rsidR="00F50810" w:rsidRPr="00570519">
        <w:rPr>
          <w:i/>
          <w:lang w:val="uk-UA"/>
        </w:rPr>
        <w:t xml:space="preserve">місяців </w:t>
      </w:r>
      <w:r w:rsidRPr="00570519">
        <w:rPr>
          <w:i/>
        </w:rPr>
        <w:t>x</w:t>
      </w:r>
      <w:r w:rsidRPr="00570519">
        <w:rPr>
          <w:i/>
          <w:lang w:val="ru-RU"/>
        </w:rPr>
        <w:t xml:space="preserve"> 850€) + (850€: 30</w:t>
      </w:r>
      <w:proofErr w:type="spellStart"/>
      <w:r w:rsidR="00F50810" w:rsidRPr="00570519">
        <w:rPr>
          <w:i/>
          <w:lang w:val="uk-UA"/>
        </w:rPr>
        <w:t>дд</w:t>
      </w:r>
      <w:proofErr w:type="spellEnd"/>
      <w:r w:rsidRPr="00570519">
        <w:rPr>
          <w:i/>
          <w:lang w:val="ru-RU"/>
        </w:rPr>
        <w:t xml:space="preserve">) </w:t>
      </w:r>
      <w:r w:rsidRPr="00570519">
        <w:rPr>
          <w:i/>
        </w:rPr>
        <w:t>x</w:t>
      </w:r>
      <w:r w:rsidRPr="00570519">
        <w:rPr>
          <w:i/>
          <w:lang w:val="ru-RU"/>
        </w:rPr>
        <w:t xml:space="preserve"> 8</w:t>
      </w:r>
      <w:proofErr w:type="spellStart"/>
      <w:r w:rsidR="00F50810" w:rsidRPr="00570519">
        <w:rPr>
          <w:i/>
          <w:lang w:val="uk-UA"/>
        </w:rPr>
        <w:t>дд</w:t>
      </w:r>
      <w:proofErr w:type="spellEnd"/>
      <w:r w:rsidRPr="00570519">
        <w:rPr>
          <w:i/>
          <w:lang w:val="ru-RU"/>
        </w:rPr>
        <w:t xml:space="preserve"> = 5</w:t>
      </w:r>
      <w:r w:rsidR="00F50810" w:rsidRPr="00570519">
        <w:rPr>
          <w:i/>
          <w:lang w:val="uk-UA"/>
        </w:rPr>
        <w:t> </w:t>
      </w:r>
      <w:r w:rsidRPr="00570519">
        <w:rPr>
          <w:i/>
          <w:lang w:val="ru-RU"/>
        </w:rPr>
        <w:t>326,7€</w:t>
      </w:r>
    </w:p>
    <w:p w:rsidR="00A52D2F" w:rsidRPr="00570519" w:rsidRDefault="00A52D2F">
      <w:pPr>
        <w:outlineLvl w:val="3"/>
        <w:rPr>
          <w:lang w:val="uk-UA"/>
        </w:rPr>
      </w:pPr>
      <w:bookmarkStart w:id="68" w:name="bookmark47"/>
    </w:p>
    <w:bookmarkEnd w:id="68"/>
    <w:p w:rsidR="00F50810" w:rsidRPr="00570519" w:rsidRDefault="00F50810" w:rsidP="00F50810">
      <w:pPr>
        <w:keepNext/>
        <w:rPr>
          <w:i/>
          <w:u w:val="single"/>
        </w:rPr>
      </w:pPr>
      <w:r w:rsidRPr="00570519">
        <w:rPr>
          <w:i/>
          <w:u w:val="single"/>
          <w:lang w:val="uk-UA"/>
        </w:rPr>
        <w:t>ВИТРАТИ НА ПРОЖИВАННЯ: ПРАЦІВНИКИ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45"/>
        <w:gridCol w:w="992"/>
        <w:gridCol w:w="993"/>
        <w:gridCol w:w="969"/>
        <w:gridCol w:w="150"/>
        <w:gridCol w:w="1275"/>
      </w:tblGrid>
      <w:tr w:rsidR="00A73796" w:rsidRPr="00570519" w:rsidTr="005C1693">
        <w:trPr>
          <w:trHeight w:val="20"/>
        </w:trPr>
        <w:tc>
          <w:tcPr>
            <w:tcW w:w="5245" w:type="dxa"/>
            <w:vMerge w:val="restart"/>
            <w:tcBorders>
              <w:top w:val="single" w:sz="4" w:space="0" w:color="auto"/>
              <w:left w:val="single" w:sz="4" w:space="0" w:color="auto"/>
            </w:tcBorders>
            <w:shd w:val="clear" w:color="auto" w:fill="FFFFFF"/>
            <w:vAlign w:val="center"/>
          </w:tcPr>
          <w:p w:rsidR="00A73796" w:rsidRPr="00570519" w:rsidRDefault="002B56F6" w:rsidP="000A27F2">
            <w:pPr>
              <w:keepNext/>
              <w:spacing w:after="0"/>
              <w:ind w:left="132"/>
              <w:jc w:val="center"/>
              <w:rPr>
                <w:b/>
                <w:sz w:val="22"/>
                <w:szCs w:val="22"/>
              </w:rPr>
            </w:pPr>
            <w:r w:rsidRPr="00570519">
              <w:rPr>
                <w:b/>
                <w:sz w:val="22"/>
                <w:szCs w:val="22"/>
                <w:lang w:val="uk-UA"/>
              </w:rPr>
              <w:t>КРАЇНИ, ЩО ПРИЙМАЮТЬ</w:t>
            </w:r>
          </w:p>
        </w:tc>
        <w:tc>
          <w:tcPr>
            <w:tcW w:w="1985" w:type="dxa"/>
            <w:gridSpan w:val="2"/>
            <w:tcBorders>
              <w:top w:val="single" w:sz="4" w:space="0" w:color="auto"/>
              <w:left w:val="single" w:sz="4" w:space="0" w:color="auto"/>
            </w:tcBorders>
            <w:shd w:val="clear" w:color="auto" w:fill="D9D9D9" w:themeFill="background1" w:themeFillShade="D9"/>
          </w:tcPr>
          <w:p w:rsidR="00A73796" w:rsidRPr="00570519" w:rsidRDefault="00A73796" w:rsidP="000A27F2">
            <w:pPr>
              <w:keepNext/>
              <w:spacing w:after="0"/>
              <w:jc w:val="center"/>
              <w:rPr>
                <w:b/>
                <w:sz w:val="20"/>
                <w:szCs w:val="20"/>
                <w:lang w:val="uk-UA"/>
              </w:rPr>
            </w:pPr>
            <w:r w:rsidRPr="00570519">
              <w:rPr>
                <w:b/>
                <w:sz w:val="20"/>
                <w:szCs w:val="20"/>
                <w:lang w:val="uk-UA"/>
              </w:rPr>
              <w:t>Працівники з Країн-партнерів</w:t>
            </w:r>
          </w:p>
          <w:p w:rsidR="00A73796" w:rsidRPr="00570519" w:rsidRDefault="00A73796" w:rsidP="000A27F2">
            <w:pPr>
              <w:keepNext/>
              <w:spacing w:after="0"/>
              <w:jc w:val="center"/>
              <w:rPr>
                <w:b/>
                <w:sz w:val="20"/>
                <w:szCs w:val="20"/>
                <w:lang w:val="ru-RU"/>
              </w:rPr>
            </w:pPr>
            <w:r w:rsidRPr="00570519">
              <w:rPr>
                <w:b/>
                <w:sz w:val="20"/>
                <w:szCs w:val="20"/>
                <w:lang w:val="uk-UA"/>
              </w:rPr>
              <w:t>Сума (на місяць</w:t>
            </w:r>
            <w:r w:rsidRPr="00570519">
              <w:rPr>
                <w:b/>
                <w:sz w:val="20"/>
                <w:szCs w:val="20"/>
                <w:lang w:val="ru-RU"/>
              </w:rPr>
              <w:t>)</w:t>
            </w:r>
          </w:p>
        </w:tc>
        <w:tc>
          <w:tcPr>
            <w:tcW w:w="2394" w:type="dxa"/>
            <w:gridSpan w:val="3"/>
            <w:tcBorders>
              <w:top w:val="single" w:sz="4" w:space="0" w:color="auto"/>
              <w:left w:val="single" w:sz="4" w:space="0" w:color="auto"/>
              <w:right w:val="single" w:sz="4" w:space="0" w:color="auto"/>
            </w:tcBorders>
            <w:shd w:val="clear" w:color="auto" w:fill="D9D9D9" w:themeFill="background1" w:themeFillShade="D9"/>
          </w:tcPr>
          <w:p w:rsidR="00A73796" w:rsidRPr="00570519" w:rsidRDefault="00A73796" w:rsidP="000A27F2">
            <w:pPr>
              <w:keepNext/>
              <w:spacing w:after="0"/>
              <w:jc w:val="center"/>
              <w:rPr>
                <w:b/>
                <w:sz w:val="20"/>
                <w:szCs w:val="20"/>
                <w:lang w:val="uk-UA"/>
              </w:rPr>
            </w:pPr>
            <w:r w:rsidRPr="00570519">
              <w:rPr>
                <w:b/>
                <w:sz w:val="20"/>
                <w:szCs w:val="20"/>
                <w:lang w:val="uk-UA"/>
              </w:rPr>
              <w:t>Працівники з Країн-членів Програми</w:t>
            </w:r>
          </w:p>
          <w:p w:rsidR="00A73796" w:rsidRPr="00570519" w:rsidRDefault="00A73796" w:rsidP="000A27F2">
            <w:pPr>
              <w:keepNext/>
              <w:spacing w:after="0"/>
              <w:jc w:val="center"/>
              <w:rPr>
                <w:b/>
                <w:sz w:val="20"/>
                <w:szCs w:val="20"/>
                <w:lang w:val="ru-RU"/>
              </w:rPr>
            </w:pPr>
            <w:r w:rsidRPr="00570519">
              <w:rPr>
                <w:b/>
                <w:sz w:val="20"/>
                <w:szCs w:val="20"/>
                <w:lang w:val="uk-UA"/>
              </w:rPr>
              <w:t>Сума (на місяць</w:t>
            </w:r>
            <w:r w:rsidRPr="00570519">
              <w:rPr>
                <w:b/>
                <w:sz w:val="20"/>
                <w:szCs w:val="20"/>
                <w:lang w:val="ru-RU"/>
              </w:rPr>
              <w:t>)</w:t>
            </w:r>
          </w:p>
        </w:tc>
      </w:tr>
      <w:tr w:rsidR="00871078" w:rsidRPr="00570519" w:rsidTr="005C1693">
        <w:trPr>
          <w:trHeight w:val="20"/>
        </w:trPr>
        <w:tc>
          <w:tcPr>
            <w:tcW w:w="5245" w:type="dxa"/>
            <w:vMerge/>
            <w:tcBorders>
              <w:left w:val="single" w:sz="4" w:space="0" w:color="auto"/>
            </w:tcBorders>
            <w:shd w:val="clear" w:color="auto" w:fill="FFFFFF"/>
            <w:vAlign w:val="center"/>
          </w:tcPr>
          <w:p w:rsidR="00871078" w:rsidRPr="00570519" w:rsidRDefault="00871078" w:rsidP="000A27F2">
            <w:pPr>
              <w:keepNext/>
              <w:spacing w:after="0"/>
              <w:ind w:left="132"/>
              <w:rPr>
                <w:sz w:val="22"/>
                <w:szCs w:val="22"/>
                <w:lang w:val="ru-RU"/>
              </w:rPr>
            </w:pPr>
          </w:p>
        </w:tc>
        <w:tc>
          <w:tcPr>
            <w:tcW w:w="992" w:type="dxa"/>
            <w:tcBorders>
              <w:top w:val="single" w:sz="4" w:space="0" w:color="auto"/>
              <w:left w:val="single" w:sz="4" w:space="0" w:color="auto"/>
            </w:tcBorders>
            <w:shd w:val="clear" w:color="auto" w:fill="FFFFFF"/>
          </w:tcPr>
          <w:p w:rsidR="00871078" w:rsidRPr="00570519" w:rsidRDefault="00871078" w:rsidP="000A27F2">
            <w:pPr>
              <w:keepNext/>
              <w:spacing w:after="0"/>
              <w:jc w:val="center"/>
              <w:rPr>
                <w:b/>
                <w:sz w:val="20"/>
                <w:szCs w:val="20"/>
              </w:rPr>
            </w:pPr>
            <w:r w:rsidRPr="00570519">
              <w:rPr>
                <w:b/>
                <w:sz w:val="20"/>
                <w:szCs w:val="20"/>
                <w:lang w:val="uk-UA"/>
              </w:rPr>
              <w:t>до 14 дня включно</w:t>
            </w:r>
          </w:p>
        </w:tc>
        <w:tc>
          <w:tcPr>
            <w:tcW w:w="993" w:type="dxa"/>
            <w:tcBorders>
              <w:top w:val="single" w:sz="4" w:space="0" w:color="auto"/>
              <w:left w:val="single" w:sz="4" w:space="0" w:color="auto"/>
            </w:tcBorders>
            <w:shd w:val="clear" w:color="auto" w:fill="FFFFFF"/>
          </w:tcPr>
          <w:p w:rsidR="00871078" w:rsidRPr="00570519" w:rsidRDefault="00871078" w:rsidP="000A27F2">
            <w:pPr>
              <w:keepNext/>
              <w:spacing w:after="0"/>
              <w:jc w:val="center"/>
              <w:rPr>
                <w:b/>
                <w:sz w:val="20"/>
                <w:szCs w:val="20"/>
                <w:lang w:val="ru-RU"/>
              </w:rPr>
            </w:pPr>
            <w:r w:rsidRPr="00570519">
              <w:rPr>
                <w:b/>
                <w:sz w:val="20"/>
                <w:szCs w:val="20"/>
                <w:lang w:val="uk-UA"/>
              </w:rPr>
              <w:t>з 15-го по 60-й день</w:t>
            </w:r>
          </w:p>
        </w:tc>
        <w:tc>
          <w:tcPr>
            <w:tcW w:w="969" w:type="dxa"/>
            <w:tcBorders>
              <w:top w:val="single" w:sz="4" w:space="0" w:color="auto"/>
              <w:left w:val="single" w:sz="4" w:space="0" w:color="auto"/>
            </w:tcBorders>
            <w:shd w:val="clear" w:color="auto" w:fill="FFFFFF"/>
          </w:tcPr>
          <w:p w:rsidR="00871078" w:rsidRPr="00570519" w:rsidRDefault="00871078" w:rsidP="000A27F2">
            <w:pPr>
              <w:keepNext/>
              <w:spacing w:after="0"/>
              <w:jc w:val="center"/>
              <w:rPr>
                <w:b/>
                <w:sz w:val="20"/>
                <w:szCs w:val="20"/>
              </w:rPr>
            </w:pPr>
            <w:r w:rsidRPr="00570519">
              <w:rPr>
                <w:b/>
                <w:sz w:val="20"/>
                <w:szCs w:val="20"/>
                <w:lang w:val="uk-UA"/>
              </w:rPr>
              <w:t>до 14 дня включно</w:t>
            </w:r>
          </w:p>
        </w:tc>
        <w:tc>
          <w:tcPr>
            <w:tcW w:w="1425" w:type="dxa"/>
            <w:gridSpan w:val="2"/>
            <w:tcBorders>
              <w:top w:val="single" w:sz="4" w:space="0" w:color="auto"/>
              <w:left w:val="single" w:sz="4" w:space="0" w:color="auto"/>
              <w:right w:val="single" w:sz="4" w:space="0" w:color="auto"/>
            </w:tcBorders>
            <w:shd w:val="clear" w:color="auto" w:fill="FFFFFF"/>
          </w:tcPr>
          <w:p w:rsidR="00871078" w:rsidRPr="00570519" w:rsidRDefault="00871078" w:rsidP="000A27F2">
            <w:pPr>
              <w:keepNext/>
              <w:spacing w:after="0"/>
              <w:jc w:val="center"/>
              <w:rPr>
                <w:b/>
                <w:sz w:val="20"/>
                <w:szCs w:val="20"/>
                <w:lang w:val="ru-RU"/>
              </w:rPr>
            </w:pPr>
            <w:r w:rsidRPr="00570519">
              <w:rPr>
                <w:b/>
                <w:sz w:val="20"/>
                <w:szCs w:val="20"/>
                <w:lang w:val="uk-UA"/>
              </w:rPr>
              <w:t>з 15-го по 60-й день</w:t>
            </w:r>
          </w:p>
        </w:tc>
      </w:tr>
      <w:tr w:rsidR="00871078" w:rsidRPr="00570519" w:rsidTr="005C1693">
        <w:trPr>
          <w:trHeight w:val="293"/>
        </w:trPr>
        <w:tc>
          <w:tcPr>
            <w:tcW w:w="5245" w:type="dxa"/>
            <w:tcBorders>
              <w:top w:val="single" w:sz="4" w:space="0" w:color="auto"/>
              <w:left w:val="single" w:sz="4" w:space="0" w:color="auto"/>
            </w:tcBorders>
            <w:shd w:val="clear" w:color="auto" w:fill="D9D9D9" w:themeFill="background1" w:themeFillShade="D9"/>
            <w:vAlign w:val="center"/>
          </w:tcPr>
          <w:p w:rsidR="00871078" w:rsidRPr="00570519" w:rsidRDefault="00871078" w:rsidP="000A27F2">
            <w:pPr>
              <w:spacing w:after="0"/>
              <w:ind w:left="132"/>
              <w:rPr>
                <w:sz w:val="22"/>
                <w:szCs w:val="22"/>
                <w:lang w:val="uk-UA"/>
              </w:rPr>
            </w:pPr>
            <w:r w:rsidRPr="00570519">
              <w:rPr>
                <w:rFonts w:cs="Times New Roman"/>
                <w:sz w:val="22"/>
                <w:szCs w:val="22"/>
                <w:lang w:val="uk-UA"/>
              </w:rPr>
              <w:t>Данія, Ірландія, Нідерланди, Швеція, Великобританія</w:t>
            </w:r>
          </w:p>
        </w:tc>
        <w:tc>
          <w:tcPr>
            <w:tcW w:w="992"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160€</w:t>
            </w:r>
          </w:p>
        </w:tc>
        <w:tc>
          <w:tcPr>
            <w:tcW w:w="993"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112€</w:t>
            </w:r>
          </w:p>
        </w:tc>
        <w:tc>
          <w:tcPr>
            <w:tcW w:w="2394" w:type="dxa"/>
            <w:gridSpan w:val="3"/>
            <w:tcBorders>
              <w:top w:val="single" w:sz="4" w:space="0" w:color="auto"/>
              <w:left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r>
      <w:tr w:rsidR="00871078" w:rsidRPr="00570519" w:rsidTr="005C1693">
        <w:trPr>
          <w:trHeight w:val="706"/>
        </w:trPr>
        <w:tc>
          <w:tcPr>
            <w:tcW w:w="5245" w:type="dxa"/>
            <w:tcBorders>
              <w:top w:val="single" w:sz="4" w:space="0" w:color="auto"/>
              <w:left w:val="single" w:sz="4" w:space="0" w:color="auto"/>
            </w:tcBorders>
            <w:shd w:val="clear" w:color="auto" w:fill="D9D9D9" w:themeFill="background1" w:themeFillShade="D9"/>
            <w:vAlign w:val="bottom"/>
          </w:tcPr>
          <w:p w:rsidR="00871078" w:rsidRPr="00570519" w:rsidRDefault="00871078" w:rsidP="000A27F2">
            <w:pPr>
              <w:spacing w:after="0"/>
              <w:ind w:left="132"/>
              <w:jc w:val="left"/>
              <w:rPr>
                <w:rFonts w:cs="Times New Roman"/>
                <w:sz w:val="22"/>
                <w:szCs w:val="22"/>
                <w:lang w:val="uk-UA"/>
              </w:rPr>
            </w:pPr>
            <w:r w:rsidRPr="00570519">
              <w:rPr>
                <w:rFonts w:cs="Times New Roman"/>
                <w:sz w:val="22"/>
                <w:szCs w:val="22"/>
                <w:lang w:val="uk-UA"/>
              </w:rPr>
              <w:t>Бельгія, Болгарія, Чеська Республіка, Греція, Франція, Італія, Кіпр, Люксембург, Угорщина, Австрія, Польща, Румунія, Фінляндія, Ісландія, Ліхтенштейн, Норвегія, Туреччина</w:t>
            </w:r>
          </w:p>
        </w:tc>
        <w:tc>
          <w:tcPr>
            <w:tcW w:w="992"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140€</w:t>
            </w:r>
          </w:p>
        </w:tc>
        <w:tc>
          <w:tcPr>
            <w:tcW w:w="993"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98€</w:t>
            </w:r>
          </w:p>
        </w:tc>
        <w:tc>
          <w:tcPr>
            <w:tcW w:w="2394" w:type="dxa"/>
            <w:gridSpan w:val="3"/>
            <w:tcBorders>
              <w:top w:val="single" w:sz="4" w:space="0" w:color="auto"/>
              <w:left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r>
      <w:tr w:rsidR="00871078" w:rsidRPr="00570519" w:rsidTr="005C1693">
        <w:trPr>
          <w:trHeight w:val="475"/>
        </w:trPr>
        <w:tc>
          <w:tcPr>
            <w:tcW w:w="5245" w:type="dxa"/>
            <w:tcBorders>
              <w:top w:val="single" w:sz="4" w:space="0" w:color="auto"/>
              <w:left w:val="single" w:sz="4" w:space="0" w:color="auto"/>
            </w:tcBorders>
            <w:shd w:val="clear" w:color="auto" w:fill="D9D9D9" w:themeFill="background1" w:themeFillShade="D9"/>
            <w:vAlign w:val="bottom"/>
          </w:tcPr>
          <w:p w:rsidR="00871078" w:rsidRPr="00570519" w:rsidRDefault="00871078" w:rsidP="000A27F2">
            <w:pPr>
              <w:spacing w:after="0"/>
              <w:ind w:left="132"/>
              <w:jc w:val="left"/>
              <w:rPr>
                <w:rFonts w:cs="Times New Roman"/>
                <w:sz w:val="22"/>
                <w:szCs w:val="22"/>
                <w:lang w:val="uk-UA"/>
              </w:rPr>
            </w:pPr>
            <w:r w:rsidRPr="00570519">
              <w:rPr>
                <w:rFonts w:cs="Times New Roman"/>
                <w:sz w:val="22"/>
                <w:szCs w:val="22"/>
                <w:lang w:val="uk-UA"/>
              </w:rPr>
              <w:t>Німеччина, Іспанія, Латвія, Мальта, Португалія, Словаччина, колишня Югославська Республіка Македонія</w:t>
            </w:r>
          </w:p>
        </w:tc>
        <w:tc>
          <w:tcPr>
            <w:tcW w:w="992"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120€</w:t>
            </w:r>
          </w:p>
        </w:tc>
        <w:tc>
          <w:tcPr>
            <w:tcW w:w="993"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84€</w:t>
            </w:r>
          </w:p>
        </w:tc>
        <w:tc>
          <w:tcPr>
            <w:tcW w:w="2394" w:type="dxa"/>
            <w:gridSpan w:val="3"/>
            <w:tcBorders>
              <w:top w:val="single" w:sz="4" w:space="0" w:color="auto"/>
              <w:left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r>
      <w:tr w:rsidR="00871078" w:rsidRPr="00570519" w:rsidTr="005C1693">
        <w:trPr>
          <w:trHeight w:val="274"/>
        </w:trPr>
        <w:tc>
          <w:tcPr>
            <w:tcW w:w="5245" w:type="dxa"/>
            <w:tcBorders>
              <w:top w:val="single" w:sz="4" w:space="0" w:color="auto"/>
              <w:left w:val="single" w:sz="4" w:space="0" w:color="auto"/>
            </w:tcBorders>
            <w:shd w:val="clear" w:color="auto" w:fill="D9D9D9" w:themeFill="background1" w:themeFillShade="D9"/>
            <w:vAlign w:val="bottom"/>
          </w:tcPr>
          <w:p w:rsidR="00871078" w:rsidRPr="00570519" w:rsidRDefault="00871078" w:rsidP="000A27F2">
            <w:pPr>
              <w:spacing w:after="0"/>
              <w:ind w:left="132"/>
              <w:jc w:val="left"/>
              <w:rPr>
                <w:sz w:val="22"/>
                <w:szCs w:val="22"/>
              </w:rPr>
            </w:pPr>
            <w:r w:rsidRPr="00570519">
              <w:rPr>
                <w:rFonts w:cs="Times New Roman"/>
                <w:sz w:val="22"/>
                <w:szCs w:val="22"/>
                <w:lang w:val="uk-UA"/>
              </w:rPr>
              <w:t>Естонія, Хорватія, Литва, Словенія</w:t>
            </w:r>
          </w:p>
        </w:tc>
        <w:tc>
          <w:tcPr>
            <w:tcW w:w="992" w:type="dxa"/>
            <w:tcBorders>
              <w:top w:val="single" w:sz="4" w:space="0" w:color="auto"/>
              <w:left w:val="single" w:sz="4" w:space="0" w:color="auto"/>
            </w:tcBorders>
            <w:shd w:val="clear" w:color="auto" w:fill="FFFFFF"/>
            <w:vAlign w:val="bottom"/>
          </w:tcPr>
          <w:p w:rsidR="00871078" w:rsidRPr="00570519" w:rsidRDefault="00871078" w:rsidP="000A27F2">
            <w:pPr>
              <w:spacing w:after="0"/>
              <w:jc w:val="center"/>
              <w:rPr>
                <w:sz w:val="22"/>
                <w:szCs w:val="22"/>
              </w:rPr>
            </w:pPr>
            <w:r w:rsidRPr="00570519">
              <w:rPr>
                <w:sz w:val="22"/>
                <w:szCs w:val="22"/>
              </w:rPr>
              <w:t>100€</w:t>
            </w:r>
          </w:p>
        </w:tc>
        <w:tc>
          <w:tcPr>
            <w:tcW w:w="993" w:type="dxa"/>
            <w:tcBorders>
              <w:top w:val="single" w:sz="4" w:space="0" w:color="auto"/>
              <w:left w:val="single" w:sz="4" w:space="0" w:color="auto"/>
            </w:tcBorders>
            <w:shd w:val="clear" w:color="auto" w:fill="FFFFFF"/>
            <w:vAlign w:val="bottom"/>
          </w:tcPr>
          <w:p w:rsidR="00871078" w:rsidRPr="00570519" w:rsidRDefault="00871078" w:rsidP="000A27F2">
            <w:pPr>
              <w:spacing w:after="0"/>
              <w:jc w:val="center"/>
              <w:rPr>
                <w:sz w:val="22"/>
                <w:szCs w:val="22"/>
              </w:rPr>
            </w:pPr>
            <w:r w:rsidRPr="00570519">
              <w:rPr>
                <w:sz w:val="22"/>
                <w:szCs w:val="22"/>
              </w:rPr>
              <w:t>70€</w:t>
            </w:r>
          </w:p>
        </w:tc>
        <w:tc>
          <w:tcPr>
            <w:tcW w:w="2394" w:type="dxa"/>
            <w:gridSpan w:val="3"/>
            <w:tcBorders>
              <w:top w:val="single" w:sz="4" w:space="0" w:color="auto"/>
              <w:left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r>
      <w:tr w:rsidR="00871078" w:rsidRPr="00570519" w:rsidTr="005C1693">
        <w:trPr>
          <w:trHeight w:val="1397"/>
        </w:trPr>
        <w:tc>
          <w:tcPr>
            <w:tcW w:w="5245" w:type="dxa"/>
            <w:tcBorders>
              <w:top w:val="single" w:sz="4" w:space="0" w:color="auto"/>
              <w:left w:val="single" w:sz="4" w:space="0" w:color="auto"/>
            </w:tcBorders>
            <w:shd w:val="clear" w:color="auto" w:fill="D9D9D9" w:themeFill="background1" w:themeFillShade="D9"/>
            <w:vAlign w:val="bottom"/>
          </w:tcPr>
          <w:p w:rsidR="00871078" w:rsidRPr="00570519" w:rsidRDefault="00871078" w:rsidP="000A27F2">
            <w:pPr>
              <w:spacing w:after="0"/>
              <w:ind w:left="132"/>
              <w:jc w:val="left"/>
              <w:rPr>
                <w:sz w:val="22"/>
                <w:szCs w:val="22"/>
                <w:lang w:val="uk-UA"/>
              </w:rPr>
            </w:pPr>
            <w:r w:rsidRPr="00570519">
              <w:rPr>
                <w:rFonts w:cs="Times New Roman"/>
                <w:sz w:val="22"/>
                <w:szCs w:val="22"/>
                <w:lang w:val="uk-UA"/>
              </w:rPr>
              <w:t>Албанія, Боснія і Герцеговина, Чорногорія, Сербія і Косово</w:t>
            </w:r>
            <w:r w:rsidRPr="00570519">
              <w:rPr>
                <w:rStyle w:val="a7"/>
                <w:sz w:val="22"/>
                <w:szCs w:val="22"/>
              </w:rPr>
              <w:footnoteReference w:id="9"/>
            </w:r>
          </w:p>
          <w:p w:rsidR="00871078" w:rsidRPr="00570519" w:rsidRDefault="00871078" w:rsidP="000A27F2">
            <w:pPr>
              <w:spacing w:after="0"/>
              <w:ind w:left="132"/>
              <w:jc w:val="left"/>
              <w:rPr>
                <w:sz w:val="22"/>
                <w:szCs w:val="22"/>
                <w:lang w:val="uk-UA"/>
              </w:rPr>
            </w:pPr>
            <w:r w:rsidRPr="00570519">
              <w:rPr>
                <w:rFonts w:cs="Times New Roman"/>
                <w:sz w:val="22"/>
                <w:szCs w:val="22"/>
                <w:lang w:val="uk-UA"/>
              </w:rPr>
              <w:t xml:space="preserve">Вірменія, Азербайджан, </w:t>
            </w:r>
            <w:r w:rsidRPr="00570519">
              <w:rPr>
                <w:sz w:val="22"/>
                <w:szCs w:val="22"/>
                <w:lang w:val="uk-UA"/>
              </w:rPr>
              <w:t xml:space="preserve">Білорусь, Грузія, Молдова, </w:t>
            </w:r>
            <w:r w:rsidRPr="00570519">
              <w:rPr>
                <w:rFonts w:cs="Times New Roman"/>
                <w:sz w:val="22"/>
                <w:szCs w:val="22"/>
                <w:lang w:val="uk-UA"/>
              </w:rPr>
              <w:t>Територія України, визнана міжнародним правом</w:t>
            </w:r>
            <w:r w:rsidRPr="00570519">
              <w:rPr>
                <w:sz w:val="22"/>
                <w:szCs w:val="22"/>
                <w:lang w:val="uk-UA"/>
              </w:rPr>
              <w:t>, Алжир, Єгипет, Ізраїль, Йорданія, Ліван, Лівія, Мороко, Палестина</w:t>
            </w:r>
            <w:r w:rsidRPr="00570519">
              <w:rPr>
                <w:rStyle w:val="a7"/>
                <w:sz w:val="22"/>
                <w:szCs w:val="22"/>
              </w:rPr>
              <w:footnoteReference w:id="10"/>
            </w:r>
            <w:r w:rsidRPr="00570519">
              <w:rPr>
                <w:sz w:val="22"/>
                <w:szCs w:val="22"/>
                <w:lang w:val="uk-UA"/>
              </w:rPr>
              <w:t>, Сирія, Туніс</w:t>
            </w:r>
          </w:p>
        </w:tc>
        <w:tc>
          <w:tcPr>
            <w:tcW w:w="992"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100€</w:t>
            </w:r>
          </w:p>
        </w:tc>
        <w:tc>
          <w:tcPr>
            <w:tcW w:w="993" w:type="dxa"/>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70€</w:t>
            </w:r>
          </w:p>
        </w:tc>
        <w:tc>
          <w:tcPr>
            <w:tcW w:w="1119" w:type="dxa"/>
            <w:gridSpan w:val="2"/>
            <w:tcBorders>
              <w:top w:val="single" w:sz="4" w:space="0" w:color="auto"/>
              <w:lef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160€</w:t>
            </w:r>
          </w:p>
        </w:tc>
        <w:tc>
          <w:tcPr>
            <w:tcW w:w="1275" w:type="dxa"/>
            <w:tcBorders>
              <w:top w:val="single" w:sz="4" w:space="0" w:color="auto"/>
              <w:left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rPr>
              <w:t>112€</w:t>
            </w:r>
          </w:p>
        </w:tc>
      </w:tr>
      <w:tr w:rsidR="00871078" w:rsidRPr="00570519" w:rsidTr="005C1693">
        <w:trPr>
          <w:trHeight w:val="254"/>
        </w:trPr>
        <w:tc>
          <w:tcPr>
            <w:tcW w:w="5245" w:type="dxa"/>
            <w:tcBorders>
              <w:top w:val="single" w:sz="4" w:space="0" w:color="auto"/>
              <w:left w:val="single" w:sz="4" w:space="0" w:color="auto"/>
              <w:bottom w:val="single" w:sz="4" w:space="0" w:color="auto"/>
            </w:tcBorders>
            <w:shd w:val="clear" w:color="auto" w:fill="D9D9D9" w:themeFill="background1" w:themeFillShade="D9"/>
          </w:tcPr>
          <w:p w:rsidR="00871078" w:rsidRPr="00570519" w:rsidRDefault="00871078" w:rsidP="000A27F2">
            <w:pPr>
              <w:spacing w:after="0"/>
              <w:ind w:left="132"/>
              <w:jc w:val="left"/>
              <w:rPr>
                <w:sz w:val="22"/>
                <w:szCs w:val="22"/>
                <w:lang w:val="ru-RU"/>
              </w:rPr>
            </w:pPr>
            <w:r w:rsidRPr="00570519">
              <w:rPr>
                <w:sz w:val="22"/>
                <w:szCs w:val="22"/>
                <w:lang w:val="uk-UA"/>
              </w:rPr>
              <w:t>Всі інші Країни-партнери Програми</w:t>
            </w:r>
          </w:p>
        </w:tc>
        <w:tc>
          <w:tcPr>
            <w:tcW w:w="1985" w:type="dxa"/>
            <w:gridSpan w:val="2"/>
            <w:tcBorders>
              <w:top w:val="single" w:sz="4" w:space="0" w:color="auto"/>
              <w:left w:val="single" w:sz="4" w:space="0" w:color="auto"/>
              <w:bottom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c>
          <w:tcPr>
            <w:tcW w:w="2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1078" w:rsidRPr="00570519" w:rsidRDefault="00871078" w:rsidP="000A27F2">
            <w:pPr>
              <w:spacing w:after="0"/>
              <w:jc w:val="center"/>
              <w:rPr>
                <w:sz w:val="22"/>
                <w:szCs w:val="22"/>
              </w:rPr>
            </w:pPr>
            <w:r w:rsidRPr="00570519">
              <w:rPr>
                <w:sz w:val="22"/>
                <w:szCs w:val="22"/>
                <w:lang w:val="uk-UA"/>
              </w:rPr>
              <w:t>Недопустимо</w:t>
            </w:r>
          </w:p>
        </w:tc>
      </w:tr>
    </w:tbl>
    <w:p w:rsidR="002244D4" w:rsidRPr="00570519" w:rsidRDefault="002244D4">
      <w:pPr>
        <w:rPr>
          <w:lang w:val="uk-UA"/>
        </w:rPr>
      </w:pPr>
    </w:p>
    <w:p w:rsidR="00E85977" w:rsidRPr="00570519" w:rsidRDefault="002244D4">
      <w:pPr>
        <w:rPr>
          <w:lang w:val="ru-RU"/>
        </w:rPr>
      </w:pPr>
      <w:r w:rsidRPr="00570519">
        <w:rPr>
          <w:lang w:val="uk-UA"/>
        </w:rPr>
        <w:t>Консорціуми можуть або надати суму, що відповідає внеску на покриття витрат на проживання безпосередньо відповідному працівнику, або надати учаснику індивідуальну підтримку у формі прямого надання необхідних послуг індивідуальної підтримки (наприклад, оплата готелю, добових, місцевого транспорту, особистого або добровільного страхування здоров’я).</w:t>
      </w:r>
      <w:r w:rsidR="00246888" w:rsidRPr="00570519">
        <w:rPr>
          <w:lang w:val="uk-UA"/>
        </w:rPr>
        <w:t xml:space="preserve"> </w:t>
      </w:r>
      <w:r w:rsidRPr="00570519">
        <w:rPr>
          <w:lang w:val="uk-UA"/>
        </w:rPr>
        <w:t xml:space="preserve">У такому випадку </w:t>
      </w:r>
      <w:proofErr w:type="spellStart"/>
      <w:r w:rsidRPr="00570519">
        <w:rPr>
          <w:lang w:val="uk-UA"/>
        </w:rPr>
        <w:t>бенефіціар</w:t>
      </w:r>
      <w:proofErr w:type="spellEnd"/>
      <w:r w:rsidRPr="00570519">
        <w:rPr>
          <w:lang w:val="uk-UA"/>
        </w:rPr>
        <w:t xml:space="preserve"> повинен забезпечити, що надання послуг відповідає необхідним стандартам якості та безпеки</w:t>
      </w:r>
      <w:r w:rsidR="00246888" w:rsidRPr="00570519">
        <w:rPr>
          <w:lang w:val="ru-RU"/>
        </w:rPr>
        <w:t>.</w:t>
      </w:r>
    </w:p>
    <w:p w:rsidR="00E85977" w:rsidRPr="00570519" w:rsidRDefault="002244D4">
      <w:pPr>
        <w:rPr>
          <w:lang w:val="ru-RU"/>
        </w:rPr>
      </w:pPr>
      <w:r w:rsidRPr="00570519">
        <w:rPr>
          <w:lang w:val="uk-UA"/>
        </w:rPr>
        <w:t xml:space="preserve">В залежності від тривалості мобільності від 5 до 14 днів та від 15 до 60 днів застосовуються різні суми на покриття витрат на проживання. Інструмент мобільності </w:t>
      </w:r>
      <w:r w:rsidR="00246888" w:rsidRPr="00570519">
        <w:t>EACEA</w:t>
      </w:r>
      <w:r w:rsidR="00246888" w:rsidRPr="00570519">
        <w:rPr>
          <w:lang w:val="ru-RU"/>
        </w:rPr>
        <w:t xml:space="preserve"> </w:t>
      </w:r>
      <w:r w:rsidRPr="00570519">
        <w:rPr>
          <w:lang w:val="uk-UA"/>
        </w:rPr>
        <w:t>надає автоматичний розрахунок внеску на витрати на проживання, який мають право отримати студенти і працівники</w:t>
      </w:r>
      <w:r w:rsidR="00246888" w:rsidRPr="00570519">
        <w:rPr>
          <w:lang w:val="ru-RU"/>
        </w:rPr>
        <w:t>.</w:t>
      </w:r>
    </w:p>
    <w:p w:rsidR="00E85977" w:rsidRPr="00570519" w:rsidRDefault="002244D4" w:rsidP="002244D4">
      <w:pPr>
        <w:ind w:left="709"/>
        <w:rPr>
          <w:i/>
          <w:lang w:val="ru-RU"/>
        </w:rPr>
      </w:pPr>
      <w:r w:rsidRPr="00570519">
        <w:rPr>
          <w:i/>
          <w:lang w:val="uk-UA"/>
        </w:rPr>
        <w:t xml:space="preserve">Наприклад, працівник їде з метою викладання з Єреванського університету до Антверпенського університету. Дата початку </w:t>
      </w:r>
      <w:r w:rsidR="00246888" w:rsidRPr="00570519">
        <w:rPr>
          <w:i/>
          <w:lang w:val="ru-RU"/>
        </w:rPr>
        <w:t>06/10/2016</w:t>
      </w:r>
      <w:r w:rsidRPr="00570519">
        <w:rPr>
          <w:i/>
          <w:lang w:val="uk-UA"/>
        </w:rPr>
        <w:t xml:space="preserve">, завершення – </w:t>
      </w:r>
      <w:r w:rsidR="00246888" w:rsidRPr="00570519">
        <w:rPr>
          <w:i/>
          <w:lang w:val="ru-RU"/>
        </w:rPr>
        <w:t xml:space="preserve">25/10/2016: </w:t>
      </w:r>
      <w:r w:rsidRPr="00570519">
        <w:rPr>
          <w:i/>
          <w:lang w:val="uk-UA"/>
        </w:rPr>
        <w:t>тривалість дорівнює</w:t>
      </w:r>
      <w:r w:rsidR="00246888" w:rsidRPr="00570519">
        <w:rPr>
          <w:i/>
          <w:lang w:val="ru-RU"/>
        </w:rPr>
        <w:t xml:space="preserve"> 20 </w:t>
      </w:r>
      <w:r w:rsidRPr="00570519">
        <w:rPr>
          <w:i/>
          <w:lang w:val="uk-UA"/>
        </w:rPr>
        <w:t xml:space="preserve">днів. </w:t>
      </w:r>
      <w:r w:rsidR="000A27F2" w:rsidRPr="00570519">
        <w:rPr>
          <w:i/>
          <w:lang w:val="uk-UA"/>
        </w:rPr>
        <w:t>На основі різних одиничних вартостей витрат, загальний внесок на покриття витрат на проживання розраховується таким чином:</w:t>
      </w:r>
    </w:p>
    <w:p w:rsidR="00E85977" w:rsidRPr="00570519" w:rsidRDefault="00246888" w:rsidP="002244D4">
      <w:pPr>
        <w:ind w:left="709"/>
        <w:rPr>
          <w:i/>
          <w:lang w:val="ru-RU"/>
        </w:rPr>
      </w:pPr>
      <w:r w:rsidRPr="00570519">
        <w:rPr>
          <w:i/>
          <w:lang w:val="ru-RU"/>
        </w:rPr>
        <w:t xml:space="preserve">(140€ </w:t>
      </w:r>
      <w:r w:rsidRPr="00570519">
        <w:rPr>
          <w:i/>
        </w:rPr>
        <w:t>x</w:t>
      </w:r>
      <w:r w:rsidRPr="00570519">
        <w:rPr>
          <w:i/>
          <w:lang w:val="ru-RU"/>
        </w:rPr>
        <w:t xml:space="preserve"> 14</w:t>
      </w:r>
      <w:proofErr w:type="spellStart"/>
      <w:r w:rsidR="000A27F2" w:rsidRPr="00570519">
        <w:rPr>
          <w:i/>
          <w:lang w:val="uk-UA"/>
        </w:rPr>
        <w:t>дд</w:t>
      </w:r>
      <w:proofErr w:type="spellEnd"/>
      <w:r w:rsidRPr="00570519">
        <w:rPr>
          <w:i/>
          <w:lang w:val="ru-RU"/>
        </w:rPr>
        <w:t xml:space="preserve">) + (98€ </w:t>
      </w:r>
      <w:r w:rsidRPr="00570519">
        <w:rPr>
          <w:i/>
        </w:rPr>
        <w:t>x</w:t>
      </w:r>
      <w:r w:rsidRPr="00570519">
        <w:rPr>
          <w:i/>
          <w:lang w:val="ru-RU"/>
        </w:rPr>
        <w:t xml:space="preserve"> 6</w:t>
      </w:r>
      <w:proofErr w:type="spellStart"/>
      <w:r w:rsidR="000A27F2" w:rsidRPr="00570519">
        <w:rPr>
          <w:i/>
          <w:lang w:val="uk-UA"/>
        </w:rPr>
        <w:t>дд</w:t>
      </w:r>
      <w:proofErr w:type="spellEnd"/>
      <w:r w:rsidRPr="00570519">
        <w:rPr>
          <w:i/>
          <w:lang w:val="ru-RU"/>
        </w:rPr>
        <w:t>) = 1</w:t>
      </w:r>
      <w:r w:rsidR="000A27F2" w:rsidRPr="00570519">
        <w:rPr>
          <w:i/>
          <w:lang w:val="uk-UA"/>
        </w:rPr>
        <w:t> </w:t>
      </w:r>
      <w:r w:rsidRPr="00570519">
        <w:rPr>
          <w:i/>
          <w:lang w:val="ru-RU"/>
        </w:rPr>
        <w:t>960€ + 588€ = 2</w:t>
      </w:r>
      <w:r w:rsidR="000A27F2" w:rsidRPr="00570519">
        <w:rPr>
          <w:i/>
          <w:lang w:val="uk-UA"/>
        </w:rPr>
        <w:t> </w:t>
      </w:r>
      <w:r w:rsidRPr="00570519">
        <w:rPr>
          <w:i/>
          <w:lang w:val="ru-RU"/>
        </w:rPr>
        <w:t>548€.</w:t>
      </w:r>
    </w:p>
    <w:p w:rsidR="00E85977" w:rsidRPr="00570519" w:rsidRDefault="000A27F2" w:rsidP="002244D4">
      <w:pPr>
        <w:ind w:left="709"/>
        <w:rPr>
          <w:i/>
          <w:lang w:val="ru-RU"/>
        </w:rPr>
      </w:pPr>
      <w:r w:rsidRPr="00570519">
        <w:rPr>
          <w:i/>
          <w:lang w:val="uk-UA"/>
        </w:rPr>
        <w:t xml:space="preserve">Зверніть увагу, що у випадку мобільності працівників заклади можуть вирішити додати не більше 2 днів проїзду до розрахунку остаточної тривалості, а отже, і </w:t>
      </w:r>
      <w:r w:rsidRPr="00570519">
        <w:rPr>
          <w:i/>
          <w:lang w:val="uk-UA"/>
        </w:rPr>
        <w:lastRenderedPageBreak/>
        <w:t xml:space="preserve">витрат на проживання. У вищенаведеному прикладі тривалість, таким чином, складатиме </w:t>
      </w:r>
      <w:r w:rsidR="00246888" w:rsidRPr="00570519">
        <w:rPr>
          <w:i/>
          <w:lang w:val="ru-RU"/>
        </w:rPr>
        <w:t xml:space="preserve">22 </w:t>
      </w:r>
      <w:r w:rsidRPr="00570519">
        <w:rPr>
          <w:i/>
          <w:lang w:val="uk-UA"/>
        </w:rPr>
        <w:t>дні</w:t>
      </w:r>
      <w:r w:rsidR="00246888" w:rsidRPr="00570519">
        <w:rPr>
          <w:i/>
          <w:lang w:val="ru-RU"/>
        </w:rPr>
        <w:t>:</w:t>
      </w:r>
    </w:p>
    <w:p w:rsidR="00E85977" w:rsidRPr="00570519" w:rsidRDefault="00246888" w:rsidP="002244D4">
      <w:pPr>
        <w:ind w:left="709"/>
        <w:rPr>
          <w:i/>
          <w:lang w:val="ru-RU"/>
        </w:rPr>
      </w:pPr>
      <w:r w:rsidRPr="00570519">
        <w:rPr>
          <w:i/>
          <w:lang w:val="ru-RU"/>
        </w:rPr>
        <w:t xml:space="preserve">(140€ </w:t>
      </w:r>
      <w:r w:rsidRPr="00570519">
        <w:rPr>
          <w:i/>
        </w:rPr>
        <w:t>x</w:t>
      </w:r>
      <w:r w:rsidRPr="00570519">
        <w:rPr>
          <w:i/>
          <w:lang w:val="ru-RU"/>
        </w:rPr>
        <w:t xml:space="preserve"> 14</w:t>
      </w:r>
      <w:proofErr w:type="spellStart"/>
      <w:r w:rsidR="000A27F2" w:rsidRPr="00570519">
        <w:rPr>
          <w:i/>
          <w:lang w:val="uk-UA"/>
        </w:rPr>
        <w:t>дд</w:t>
      </w:r>
      <w:proofErr w:type="spellEnd"/>
      <w:r w:rsidRPr="00570519">
        <w:rPr>
          <w:i/>
          <w:lang w:val="ru-RU"/>
        </w:rPr>
        <w:t xml:space="preserve">) + (98€ </w:t>
      </w:r>
      <w:r w:rsidRPr="00570519">
        <w:rPr>
          <w:i/>
        </w:rPr>
        <w:t>x</w:t>
      </w:r>
      <w:r w:rsidRPr="00570519">
        <w:rPr>
          <w:i/>
          <w:lang w:val="ru-RU"/>
        </w:rPr>
        <w:t xml:space="preserve"> 8</w:t>
      </w:r>
      <w:proofErr w:type="spellStart"/>
      <w:r w:rsidR="000A27F2" w:rsidRPr="00570519">
        <w:rPr>
          <w:i/>
          <w:lang w:val="uk-UA"/>
        </w:rPr>
        <w:t>дд</w:t>
      </w:r>
      <w:proofErr w:type="spellEnd"/>
      <w:r w:rsidRPr="00570519">
        <w:rPr>
          <w:i/>
          <w:lang w:val="ru-RU"/>
        </w:rPr>
        <w:t>) = 1</w:t>
      </w:r>
      <w:r w:rsidR="000A27F2" w:rsidRPr="00570519">
        <w:rPr>
          <w:i/>
          <w:lang w:val="uk-UA"/>
        </w:rPr>
        <w:t> </w:t>
      </w:r>
      <w:r w:rsidRPr="00570519">
        <w:rPr>
          <w:i/>
          <w:lang w:val="ru-RU"/>
        </w:rPr>
        <w:t>960€ + 784€ = 2</w:t>
      </w:r>
      <w:r w:rsidR="000A27F2" w:rsidRPr="00570519">
        <w:rPr>
          <w:i/>
          <w:lang w:val="uk-UA"/>
        </w:rPr>
        <w:t> </w:t>
      </w:r>
      <w:r w:rsidRPr="00570519">
        <w:rPr>
          <w:i/>
          <w:lang w:val="ru-RU"/>
        </w:rPr>
        <w:t>744€.</w:t>
      </w:r>
    </w:p>
    <w:p w:rsidR="00E85977" w:rsidRPr="00570519" w:rsidRDefault="00246888" w:rsidP="000A27F2">
      <w:pPr>
        <w:pStyle w:val="2"/>
        <w:rPr>
          <w:lang w:val="ru-RU"/>
        </w:rPr>
      </w:pPr>
      <w:bookmarkStart w:id="69" w:name="bookmark48"/>
      <w:bookmarkStart w:id="70" w:name="bookmark49"/>
      <w:bookmarkStart w:id="71" w:name="_Toc443106612"/>
      <w:r w:rsidRPr="00570519">
        <w:rPr>
          <w:lang w:val="ru-RU"/>
        </w:rPr>
        <w:t>6.4</w:t>
      </w:r>
      <w:r w:rsidRPr="00570519">
        <w:rPr>
          <w:lang w:val="ru-RU"/>
        </w:rPr>
        <w:tab/>
      </w:r>
      <w:r w:rsidR="004168E9" w:rsidRPr="00570519">
        <w:rPr>
          <w:lang w:val="uk-UA"/>
        </w:rPr>
        <w:t>Проїзні витр</w:t>
      </w:r>
      <w:bookmarkEnd w:id="69"/>
      <w:bookmarkEnd w:id="70"/>
      <w:r w:rsidR="004168E9" w:rsidRPr="00570519">
        <w:rPr>
          <w:lang w:val="uk-UA"/>
        </w:rPr>
        <w:t>ати</w:t>
      </w:r>
      <w:bookmarkEnd w:id="71"/>
    </w:p>
    <w:p w:rsidR="00E85977" w:rsidRPr="00570519" w:rsidRDefault="004168E9">
      <w:pPr>
        <w:rPr>
          <w:lang w:val="uk-UA"/>
        </w:rPr>
      </w:pPr>
      <w:r w:rsidRPr="00570519">
        <w:rPr>
          <w:lang w:val="uk-UA"/>
        </w:rPr>
        <w:t xml:space="preserve">Стипендії Еразмус+ покривають проїзні витрати, понесені студентами та працівниками з місця походження (своєї організації у партнерстві) до місця проведення діяльності та назад (включаючи візові збори та відповідне обов’язкове страхування, страхування подорожуючих і вартість скасування). Діяльність та відповідні поїздки повинні виконуватися у країнах </w:t>
      </w:r>
      <w:proofErr w:type="spellStart"/>
      <w:r w:rsidRPr="00570519">
        <w:rPr>
          <w:lang w:val="uk-UA"/>
        </w:rPr>
        <w:t>бенефіціарів</w:t>
      </w:r>
      <w:proofErr w:type="spellEnd"/>
      <w:r w:rsidRPr="00570519">
        <w:rPr>
          <w:lang w:val="uk-UA"/>
        </w:rPr>
        <w:t xml:space="preserve"> проекту</w:t>
      </w:r>
      <w:r w:rsidR="00246888" w:rsidRPr="00570519">
        <w:rPr>
          <w:lang w:val="uk-UA"/>
        </w:rPr>
        <w:t>.</w:t>
      </w:r>
    </w:p>
    <w:p w:rsidR="00E85977" w:rsidRPr="00570519" w:rsidRDefault="004168E9">
      <w:pPr>
        <w:rPr>
          <w:lang w:val="uk-UA"/>
        </w:rPr>
      </w:pPr>
      <w:r w:rsidRPr="00570519">
        <w:rPr>
          <w:lang w:val="uk-UA"/>
        </w:rPr>
        <w:t>За замовчанням, місцем походження вважається місце, де розташована організація, що направляє, а місце проведення – місце, де знаходиться організація, що приймає. Якщо пункт від’їзду не співпадає з організацією, що надсилає, необхідно отримати попередній дозвіл Агентства</w:t>
      </w:r>
      <w:r w:rsidR="00246888" w:rsidRPr="00570519">
        <w:rPr>
          <w:lang w:val="uk-UA"/>
        </w:rPr>
        <w:t>.</w:t>
      </w:r>
    </w:p>
    <w:p w:rsidR="00E85977" w:rsidRPr="00570519" w:rsidRDefault="004168E9">
      <w:pPr>
        <w:rPr>
          <w:lang w:val="ru-RU"/>
        </w:rPr>
      </w:pPr>
      <w:r w:rsidRPr="00570519">
        <w:rPr>
          <w:lang w:val="uk-UA"/>
        </w:rPr>
        <w:t xml:space="preserve">Внесок на покриття понесених транспортних витрат надається на основі принципу діапазонів відстані і змінюється в залежності від відстані, як зазначено у таблиці нижче. </w:t>
      </w:r>
      <w:r w:rsidR="00A9198A" w:rsidRPr="00570519">
        <w:rPr>
          <w:lang w:val="uk-UA"/>
        </w:rPr>
        <w:t xml:space="preserve">Для визначення застосовного діапазону відстаней </w:t>
      </w:r>
      <w:proofErr w:type="spellStart"/>
      <w:r w:rsidR="00A9198A" w:rsidRPr="00570519">
        <w:rPr>
          <w:lang w:val="uk-UA"/>
        </w:rPr>
        <w:t>бенефіціар</w:t>
      </w:r>
      <w:proofErr w:type="spellEnd"/>
      <w:r w:rsidR="00A9198A" w:rsidRPr="00570519">
        <w:rPr>
          <w:lang w:val="uk-UA"/>
        </w:rPr>
        <w:t xml:space="preserve"> повинен скористатися онлайновим калькулятором відстані на сайті Комісії за посиланням:</w:t>
      </w:r>
      <w:hyperlink r:id="rId18" w:history="1">
        <w:r w:rsidR="00246888" w:rsidRPr="00570519">
          <w:rPr>
            <w:rStyle w:val="a3"/>
            <w:lang w:val="ru-RU"/>
          </w:rPr>
          <w:t xml:space="preserve"> </w:t>
        </w:r>
        <w:r w:rsidR="00246888" w:rsidRPr="00570519">
          <w:rPr>
            <w:rStyle w:val="a3"/>
          </w:rPr>
          <w:t>http</w:t>
        </w:r>
        <w:r w:rsidR="00246888" w:rsidRPr="00570519">
          <w:rPr>
            <w:rStyle w:val="a3"/>
            <w:lang w:val="ru-RU"/>
          </w:rPr>
          <w:t>://</w:t>
        </w:r>
        <w:proofErr w:type="spellStart"/>
        <w:r w:rsidR="00246888" w:rsidRPr="00570519">
          <w:rPr>
            <w:rStyle w:val="a3"/>
          </w:rPr>
          <w:t>ec</w:t>
        </w:r>
        <w:proofErr w:type="spellEnd"/>
        <w:r w:rsidR="00246888" w:rsidRPr="00570519">
          <w:rPr>
            <w:rStyle w:val="a3"/>
            <w:lang w:val="ru-RU"/>
          </w:rPr>
          <w:t>.</w:t>
        </w:r>
        <w:proofErr w:type="spellStart"/>
        <w:r w:rsidR="00246888" w:rsidRPr="00570519">
          <w:rPr>
            <w:rStyle w:val="a3"/>
          </w:rPr>
          <w:t>europa</w:t>
        </w:r>
        <w:proofErr w:type="spellEnd"/>
        <w:r w:rsidR="00246888" w:rsidRPr="00570519">
          <w:rPr>
            <w:rStyle w:val="a3"/>
            <w:lang w:val="ru-RU"/>
          </w:rPr>
          <w:t>.</w:t>
        </w:r>
        <w:proofErr w:type="spellStart"/>
        <w:r w:rsidR="00246888" w:rsidRPr="00570519">
          <w:rPr>
            <w:rStyle w:val="a3"/>
          </w:rPr>
          <w:t>eu</w:t>
        </w:r>
        <w:proofErr w:type="spellEnd"/>
        <w:r w:rsidR="00246888" w:rsidRPr="00570519">
          <w:rPr>
            <w:rStyle w:val="a3"/>
            <w:lang w:val="ru-RU"/>
          </w:rPr>
          <w:t>/</w:t>
        </w:r>
        <w:proofErr w:type="spellStart"/>
        <w:r w:rsidR="00246888" w:rsidRPr="00570519">
          <w:rPr>
            <w:rStyle w:val="a3"/>
          </w:rPr>
          <w:t>programmes</w:t>
        </w:r>
        <w:proofErr w:type="spellEnd"/>
        <w:r w:rsidR="00246888" w:rsidRPr="00570519">
          <w:rPr>
            <w:rStyle w:val="a3"/>
            <w:lang w:val="ru-RU"/>
          </w:rPr>
          <w:t>/</w:t>
        </w:r>
        <w:proofErr w:type="spellStart"/>
        <w:r w:rsidR="00246888" w:rsidRPr="00570519">
          <w:rPr>
            <w:rStyle w:val="a3"/>
          </w:rPr>
          <w:t>erasmus</w:t>
        </w:r>
        <w:proofErr w:type="spellEnd"/>
        <w:r w:rsidR="00246888" w:rsidRPr="00570519">
          <w:rPr>
            <w:rStyle w:val="a3"/>
            <w:lang w:val="ru-RU"/>
          </w:rPr>
          <w:t>-</w:t>
        </w:r>
        <w:r w:rsidR="00246888" w:rsidRPr="00570519">
          <w:rPr>
            <w:rStyle w:val="a3"/>
          </w:rPr>
          <w:t>plus</w:t>
        </w:r>
        <w:r w:rsidR="00246888" w:rsidRPr="00570519">
          <w:rPr>
            <w:rStyle w:val="a3"/>
            <w:lang w:val="ru-RU"/>
          </w:rPr>
          <w:t>/</w:t>
        </w:r>
        <w:r w:rsidR="00246888" w:rsidRPr="00570519">
          <w:rPr>
            <w:rStyle w:val="a3"/>
          </w:rPr>
          <w:t>tools</w:t>
        </w:r>
        <w:r w:rsidR="00246888" w:rsidRPr="00570519">
          <w:rPr>
            <w:rStyle w:val="a3"/>
            <w:lang w:val="ru-RU"/>
          </w:rPr>
          <w:t>/</w:t>
        </w:r>
        <w:r w:rsidR="00246888" w:rsidRPr="00570519">
          <w:rPr>
            <w:rStyle w:val="a3"/>
          </w:rPr>
          <w:t>distance</w:t>
        </w:r>
        <w:r w:rsidR="00246888" w:rsidRPr="00570519">
          <w:rPr>
            <w:rStyle w:val="a3"/>
            <w:lang w:val="ru-RU"/>
          </w:rPr>
          <w:t xml:space="preserve"> </w:t>
        </w:r>
        <w:proofErr w:type="spellStart"/>
        <w:r w:rsidR="00246888" w:rsidRPr="00570519">
          <w:rPr>
            <w:rStyle w:val="a3"/>
          </w:rPr>
          <w:t>en</w:t>
        </w:r>
        <w:proofErr w:type="spellEnd"/>
        <w:r w:rsidR="00246888" w:rsidRPr="00570519">
          <w:rPr>
            <w:rStyle w:val="a3"/>
            <w:lang w:val="ru-RU"/>
          </w:rPr>
          <w:t>.</w:t>
        </w:r>
        <w:proofErr w:type="spellStart"/>
        <w:r w:rsidR="00246888" w:rsidRPr="00570519">
          <w:rPr>
            <w:rStyle w:val="a3"/>
          </w:rPr>
          <w:t>htm</w:t>
        </w:r>
        <w:proofErr w:type="spellEnd"/>
        <w:r w:rsidR="00246888" w:rsidRPr="00570519">
          <w:rPr>
            <w:rStyle w:val="a3"/>
            <w:lang w:val="ru-RU"/>
          </w:rPr>
          <w:t>.</w:t>
        </w:r>
      </w:hyperlink>
    </w:p>
    <w:p w:rsidR="00E85977" w:rsidRPr="00570519" w:rsidRDefault="00A9198A">
      <w:pPr>
        <w:rPr>
          <w:lang w:val="ru-RU"/>
        </w:rPr>
      </w:pPr>
      <w:r w:rsidRPr="00570519">
        <w:rPr>
          <w:lang w:val="uk-UA"/>
        </w:rPr>
        <w:t xml:space="preserve">Отримавши відповідну відстань, в інструменті мобільності </w:t>
      </w:r>
      <w:r w:rsidRPr="00570519">
        <w:t>EACEA</w:t>
      </w:r>
      <w:r w:rsidRPr="00570519">
        <w:rPr>
          <w:lang w:val="ru-RU"/>
        </w:rPr>
        <w:t xml:space="preserve"> </w:t>
      </w:r>
      <w:r w:rsidRPr="00570519">
        <w:rPr>
          <w:lang w:val="uk-UA"/>
        </w:rPr>
        <w:t>слід обрати застосовний діапазон відстані для кожної індивідуальної мобільності. Інструмент автоматично розрахує застосовну суму</w:t>
      </w:r>
      <w:r w:rsidR="00246888" w:rsidRPr="00570519">
        <w:rPr>
          <w:lang w:val="ru-RU"/>
        </w:rPr>
        <w:t>.</w:t>
      </w:r>
    </w:p>
    <w:p w:rsidR="00E85977" w:rsidRPr="00570519" w:rsidRDefault="00A9198A">
      <w:pPr>
        <w:rPr>
          <w:lang w:val="ru-RU"/>
        </w:rPr>
      </w:pPr>
      <w:r w:rsidRPr="00570519">
        <w:rPr>
          <w:lang w:val="uk-UA"/>
        </w:rPr>
        <w:t>Розрахунок гранту ґрунтується виключно на застосуванні одиничної вартості витрат і не залежить від фактичних витрат, зазнаних під час поїздки. Для визначення остаточного допустимого гранту, отриманого в результаті аналізу заключного звіту, будуть використані суми одиничних вартостей витрат, визначені для покриття проїзних витрат працівників і студентів</w:t>
      </w:r>
      <w:r w:rsidR="00246888" w:rsidRPr="00570519">
        <w:rPr>
          <w:lang w:val="ru-RU"/>
        </w:rPr>
        <w:t>.</w:t>
      </w:r>
    </w:p>
    <w:p w:rsidR="00E85977" w:rsidRPr="00570519" w:rsidRDefault="00A9198A">
      <w:pPr>
        <w:rPr>
          <w:lang w:val="ru-RU"/>
        </w:rPr>
      </w:pPr>
      <w:r w:rsidRPr="00570519">
        <w:rPr>
          <w:lang w:val="uk-UA"/>
        </w:rPr>
        <w:t>І у випадку мобільності студентів, і у випадку мобільності працівників, заклад може або надати безпосередньо учаснику одиничну вартість витрати, що відповідає даному діапазону відстаней, або надати учаснику проїзну підтримку у формі безпосереднього надання необхідних послуг з проїзної допомоги. У такому випадку, заклад повинен забезпечити, що надані послуги відповідають необхідним стандартам якості та безпеки</w:t>
      </w:r>
      <w:r w:rsidR="00246888" w:rsidRPr="00570519">
        <w:rPr>
          <w:lang w:val="ru-RU"/>
        </w:rPr>
        <w:t>.</w:t>
      </w:r>
    </w:p>
    <w:p w:rsidR="00E85977" w:rsidRPr="00570519" w:rsidRDefault="00A9198A">
      <w:pPr>
        <w:rPr>
          <w:lang w:val="ru-RU"/>
        </w:rPr>
      </w:pPr>
      <w:r w:rsidRPr="00570519">
        <w:rPr>
          <w:lang w:val="uk-UA"/>
        </w:rPr>
        <w:t>Суми, надані у таблиці нижче, відповідають проїзду в обидва кінці з місця походження до організації що пр</w:t>
      </w:r>
      <w:r w:rsidR="00F37528" w:rsidRPr="00570519">
        <w:rPr>
          <w:lang w:val="uk-UA"/>
        </w:rPr>
        <w:t>и</w:t>
      </w:r>
      <w:r w:rsidRPr="00570519">
        <w:rPr>
          <w:lang w:val="uk-UA"/>
        </w:rPr>
        <w:t xml:space="preserve">ймає, та назад до місця походження. </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5"/>
        <w:gridCol w:w="4659"/>
        <w:gridCol w:w="2611"/>
      </w:tblGrid>
      <w:tr w:rsidR="00CD3692" w:rsidRPr="00570519" w:rsidTr="00CD3692">
        <w:trPr>
          <w:trHeight w:val="562"/>
        </w:trPr>
        <w:tc>
          <w:tcPr>
            <w:tcW w:w="1985" w:type="dxa"/>
            <w:vMerge w:val="restart"/>
            <w:shd w:val="clear" w:color="auto" w:fill="D9D9D9" w:themeFill="background1" w:themeFillShade="D9"/>
            <w:vAlign w:val="center"/>
          </w:tcPr>
          <w:p w:rsidR="00CD3692" w:rsidRPr="00570519" w:rsidRDefault="00CD3692" w:rsidP="000A27F2">
            <w:pPr>
              <w:ind w:left="132"/>
              <w:jc w:val="left"/>
              <w:rPr>
                <w:b/>
                <w:sz w:val="22"/>
                <w:szCs w:val="22"/>
                <w:lang w:val="ru-RU"/>
              </w:rPr>
            </w:pPr>
            <w:r w:rsidRPr="00570519">
              <w:rPr>
                <w:b/>
                <w:sz w:val="22"/>
                <w:szCs w:val="22"/>
                <w:lang w:val="uk-UA"/>
              </w:rPr>
              <w:t>Проїзні витрати (студенти і працівники)</w:t>
            </w:r>
          </w:p>
        </w:tc>
        <w:tc>
          <w:tcPr>
            <w:tcW w:w="4659" w:type="dxa"/>
            <w:shd w:val="clear" w:color="auto" w:fill="D9D9D9" w:themeFill="background1" w:themeFillShade="D9"/>
            <w:vAlign w:val="center"/>
          </w:tcPr>
          <w:p w:rsidR="00CD3692" w:rsidRPr="00570519" w:rsidRDefault="00CD3692" w:rsidP="000A27F2">
            <w:pPr>
              <w:ind w:left="131" w:right="113"/>
              <w:jc w:val="center"/>
              <w:rPr>
                <w:b/>
                <w:sz w:val="22"/>
                <w:szCs w:val="22"/>
              </w:rPr>
            </w:pPr>
            <w:r w:rsidRPr="00570519">
              <w:rPr>
                <w:b/>
                <w:sz w:val="22"/>
                <w:szCs w:val="22"/>
                <w:lang w:val="uk-UA"/>
              </w:rPr>
              <w:t>Діапазон відстаней</w:t>
            </w:r>
          </w:p>
        </w:tc>
        <w:tc>
          <w:tcPr>
            <w:tcW w:w="2611" w:type="dxa"/>
            <w:shd w:val="clear" w:color="auto" w:fill="D9D9D9" w:themeFill="background1" w:themeFillShade="D9"/>
            <w:vAlign w:val="center"/>
          </w:tcPr>
          <w:p w:rsidR="00CD3692" w:rsidRPr="00570519" w:rsidRDefault="00CD3692" w:rsidP="000A27F2">
            <w:pPr>
              <w:jc w:val="center"/>
              <w:rPr>
                <w:b/>
                <w:sz w:val="22"/>
                <w:szCs w:val="22"/>
                <w:lang w:val="ru-RU"/>
              </w:rPr>
            </w:pPr>
            <w:r w:rsidRPr="00570519">
              <w:rPr>
                <w:b/>
                <w:sz w:val="22"/>
                <w:szCs w:val="22"/>
                <w:lang w:val="uk-UA"/>
              </w:rPr>
              <w:t>Сума на учасника</w:t>
            </w:r>
            <w:r w:rsidRPr="00570519">
              <w:rPr>
                <w:b/>
                <w:sz w:val="22"/>
                <w:szCs w:val="22"/>
                <w:lang w:val="ru-RU"/>
              </w:rPr>
              <w:t xml:space="preserve"> </w:t>
            </w:r>
            <w:r w:rsidRPr="00570519">
              <w:rPr>
                <w:b/>
                <w:sz w:val="22"/>
                <w:szCs w:val="22"/>
                <w:lang w:val="uk-UA"/>
              </w:rPr>
              <w:br/>
            </w:r>
            <w:r w:rsidRPr="00570519">
              <w:rPr>
                <w:b/>
                <w:sz w:val="22"/>
                <w:szCs w:val="22"/>
                <w:lang w:val="ru-RU"/>
              </w:rPr>
              <w:t>(</w:t>
            </w:r>
            <w:r w:rsidRPr="00570519">
              <w:rPr>
                <w:b/>
                <w:sz w:val="22"/>
                <w:szCs w:val="22"/>
                <w:lang w:val="uk-UA"/>
              </w:rPr>
              <w:t>в обидва кінці)</w:t>
            </w:r>
          </w:p>
        </w:tc>
      </w:tr>
      <w:tr w:rsidR="00CD3692" w:rsidRPr="00570519" w:rsidTr="00CD3692">
        <w:trPr>
          <w:trHeight w:val="278"/>
        </w:trPr>
        <w:tc>
          <w:tcPr>
            <w:tcW w:w="1985" w:type="dxa"/>
            <w:vMerge/>
            <w:shd w:val="clear" w:color="auto" w:fill="FFFFFF"/>
          </w:tcPr>
          <w:p w:rsidR="00CD3692" w:rsidRPr="00570519" w:rsidRDefault="00CD3692" w:rsidP="002C4225">
            <w:pPr>
              <w:rPr>
                <w:sz w:val="22"/>
                <w:szCs w:val="22"/>
                <w:lang w:val="ru-RU"/>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Для відстаней проїзду від</w:t>
            </w:r>
            <w:r w:rsidRPr="00570519">
              <w:rPr>
                <w:sz w:val="22"/>
                <w:szCs w:val="22"/>
                <w:lang w:val="ru-RU"/>
              </w:rPr>
              <w:t xml:space="preserve"> 10 </w:t>
            </w:r>
            <w:r w:rsidRPr="00570519">
              <w:rPr>
                <w:sz w:val="22"/>
                <w:szCs w:val="22"/>
                <w:lang w:val="uk-UA"/>
              </w:rPr>
              <w:t>до</w:t>
            </w:r>
            <w:r w:rsidRPr="00570519">
              <w:rPr>
                <w:sz w:val="22"/>
                <w:szCs w:val="22"/>
                <w:lang w:val="ru-RU"/>
              </w:rPr>
              <w:t xml:space="preserve"> 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lang w:val="uk-UA"/>
              </w:rPr>
              <w:t>2</w:t>
            </w:r>
            <w:r w:rsidRPr="00570519">
              <w:rPr>
                <w:sz w:val="22"/>
                <w:szCs w:val="22"/>
              </w:rPr>
              <w:t xml:space="preserve">0 </w:t>
            </w:r>
            <w:r w:rsidRPr="00570519">
              <w:rPr>
                <w:sz w:val="22"/>
                <w:szCs w:val="22"/>
                <w:lang w:val="uk-UA"/>
              </w:rPr>
              <w:t>євро</w:t>
            </w:r>
          </w:p>
        </w:tc>
      </w:tr>
      <w:tr w:rsidR="00CD3692" w:rsidRPr="00570519" w:rsidTr="00CD3692">
        <w:trPr>
          <w:trHeight w:val="277"/>
        </w:trPr>
        <w:tc>
          <w:tcPr>
            <w:tcW w:w="1985" w:type="dxa"/>
            <w:vMerge/>
            <w:shd w:val="clear" w:color="auto" w:fill="FFFFFF"/>
          </w:tcPr>
          <w:p w:rsidR="00CD3692" w:rsidRPr="00570519" w:rsidRDefault="00CD3692" w:rsidP="002C4225">
            <w:pPr>
              <w:rPr>
                <w:sz w:val="22"/>
                <w:szCs w:val="22"/>
                <w:lang w:val="ru-RU"/>
              </w:rPr>
            </w:pPr>
          </w:p>
        </w:tc>
        <w:tc>
          <w:tcPr>
            <w:tcW w:w="4659" w:type="dxa"/>
            <w:shd w:val="clear" w:color="auto" w:fill="FFFFFF"/>
            <w:vAlign w:val="center"/>
          </w:tcPr>
          <w:p w:rsidR="00CD3692" w:rsidRPr="00570519" w:rsidRDefault="00CD3692" w:rsidP="000A27F2">
            <w:pPr>
              <w:ind w:left="131" w:right="113"/>
              <w:rPr>
                <w:sz w:val="22"/>
                <w:szCs w:val="22"/>
                <w:lang w:val="uk-UA"/>
              </w:rPr>
            </w:pPr>
            <w:r w:rsidRPr="00570519">
              <w:rPr>
                <w:sz w:val="22"/>
                <w:szCs w:val="22"/>
                <w:lang w:val="uk-UA"/>
              </w:rPr>
              <w:t>Для відстаней проїзду від</w:t>
            </w:r>
            <w:r w:rsidRPr="00570519">
              <w:rPr>
                <w:sz w:val="22"/>
                <w:szCs w:val="22"/>
                <w:lang w:val="ru-RU"/>
              </w:rPr>
              <w:t xml:space="preserve"> 100 </w:t>
            </w:r>
            <w:r w:rsidRPr="00570519">
              <w:rPr>
                <w:sz w:val="22"/>
                <w:szCs w:val="22"/>
                <w:lang w:val="uk-UA"/>
              </w:rPr>
              <w:t>до</w:t>
            </w:r>
            <w:r w:rsidRPr="00570519">
              <w:rPr>
                <w:sz w:val="22"/>
                <w:szCs w:val="22"/>
                <w:lang w:val="ru-RU"/>
              </w:rPr>
              <w:t xml:space="preserve"> 499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lang w:val="ru-RU"/>
              </w:rPr>
            </w:pPr>
            <w:r w:rsidRPr="00570519">
              <w:rPr>
                <w:sz w:val="22"/>
                <w:szCs w:val="22"/>
              </w:rPr>
              <w:t xml:space="preserve">180 </w:t>
            </w:r>
            <w:r w:rsidRPr="00570519">
              <w:rPr>
                <w:sz w:val="22"/>
                <w:szCs w:val="22"/>
                <w:lang w:val="uk-UA"/>
              </w:rPr>
              <w:t>євро</w:t>
            </w:r>
          </w:p>
        </w:tc>
      </w:tr>
      <w:tr w:rsidR="00CD3692" w:rsidRPr="00570519" w:rsidTr="00CD3692">
        <w:trPr>
          <w:trHeight w:val="562"/>
        </w:trPr>
        <w:tc>
          <w:tcPr>
            <w:tcW w:w="1985" w:type="dxa"/>
            <w:vMerge/>
            <w:shd w:val="clear" w:color="auto" w:fill="FFFFFF"/>
          </w:tcPr>
          <w:p w:rsidR="00CD3692" w:rsidRPr="00570519" w:rsidRDefault="00CD3692" w:rsidP="002C4225">
            <w:pPr>
              <w:rPr>
                <w:sz w:val="22"/>
                <w:szCs w:val="22"/>
                <w:lang w:val="ru-RU"/>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Для відстаней проїзду від</w:t>
            </w:r>
            <w:r w:rsidRPr="00570519">
              <w:rPr>
                <w:sz w:val="22"/>
                <w:szCs w:val="22"/>
                <w:lang w:val="ru-RU"/>
              </w:rPr>
              <w:t xml:space="preserve"> 500 </w:t>
            </w:r>
            <w:r w:rsidRPr="00570519">
              <w:rPr>
                <w:sz w:val="22"/>
                <w:szCs w:val="22"/>
                <w:lang w:val="uk-UA"/>
              </w:rPr>
              <w:t>до</w:t>
            </w:r>
            <w:r w:rsidRPr="00570519">
              <w:rPr>
                <w:sz w:val="22"/>
                <w:szCs w:val="22"/>
                <w:lang w:val="ru-RU"/>
              </w:rPr>
              <w:t xml:space="preserve"> 1999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rPr>
              <w:t xml:space="preserve">275 </w:t>
            </w:r>
            <w:r w:rsidRPr="00570519">
              <w:rPr>
                <w:sz w:val="22"/>
                <w:szCs w:val="22"/>
                <w:lang w:val="uk-UA"/>
              </w:rPr>
              <w:t>євро</w:t>
            </w:r>
          </w:p>
        </w:tc>
      </w:tr>
      <w:tr w:rsidR="00CD3692" w:rsidRPr="00570519" w:rsidTr="00CD3692">
        <w:trPr>
          <w:trHeight w:val="557"/>
        </w:trPr>
        <w:tc>
          <w:tcPr>
            <w:tcW w:w="1985" w:type="dxa"/>
            <w:vMerge/>
            <w:shd w:val="clear" w:color="auto" w:fill="FFFFFF"/>
          </w:tcPr>
          <w:p w:rsidR="00CD3692" w:rsidRPr="00570519" w:rsidRDefault="00CD3692">
            <w:pPr>
              <w:rPr>
                <w:sz w:val="22"/>
                <w:szCs w:val="22"/>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Для відстаней проїзду від</w:t>
            </w:r>
            <w:r w:rsidRPr="00570519">
              <w:rPr>
                <w:sz w:val="22"/>
                <w:szCs w:val="22"/>
                <w:lang w:val="ru-RU"/>
              </w:rPr>
              <w:t xml:space="preserve"> 2000 </w:t>
            </w:r>
            <w:r w:rsidRPr="00570519">
              <w:rPr>
                <w:sz w:val="22"/>
                <w:szCs w:val="22"/>
                <w:lang w:val="uk-UA"/>
              </w:rPr>
              <w:t>до</w:t>
            </w:r>
            <w:r w:rsidRPr="00570519">
              <w:rPr>
                <w:sz w:val="22"/>
                <w:szCs w:val="22"/>
                <w:lang w:val="ru-RU"/>
              </w:rPr>
              <w:t xml:space="preserve"> 2999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rPr>
              <w:t xml:space="preserve">360 </w:t>
            </w:r>
            <w:r w:rsidRPr="00570519">
              <w:rPr>
                <w:sz w:val="22"/>
                <w:szCs w:val="22"/>
                <w:lang w:val="uk-UA"/>
              </w:rPr>
              <w:t>євро</w:t>
            </w:r>
          </w:p>
        </w:tc>
      </w:tr>
      <w:tr w:rsidR="00CD3692" w:rsidRPr="00570519" w:rsidTr="00CD3692">
        <w:trPr>
          <w:trHeight w:val="557"/>
        </w:trPr>
        <w:tc>
          <w:tcPr>
            <w:tcW w:w="1985" w:type="dxa"/>
            <w:vMerge/>
            <w:shd w:val="clear" w:color="auto" w:fill="FFFFFF"/>
          </w:tcPr>
          <w:p w:rsidR="00CD3692" w:rsidRPr="00570519" w:rsidRDefault="00CD3692">
            <w:pPr>
              <w:rPr>
                <w:sz w:val="22"/>
                <w:szCs w:val="22"/>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Для відстаней проїзду від</w:t>
            </w:r>
            <w:r w:rsidRPr="00570519">
              <w:rPr>
                <w:sz w:val="22"/>
                <w:szCs w:val="22"/>
                <w:lang w:val="ru-RU"/>
              </w:rPr>
              <w:t xml:space="preserve"> 3000 </w:t>
            </w:r>
            <w:r w:rsidRPr="00570519">
              <w:rPr>
                <w:sz w:val="22"/>
                <w:szCs w:val="22"/>
                <w:lang w:val="uk-UA"/>
              </w:rPr>
              <w:t>до</w:t>
            </w:r>
            <w:r w:rsidRPr="00570519">
              <w:rPr>
                <w:sz w:val="22"/>
                <w:szCs w:val="22"/>
                <w:lang w:val="ru-RU"/>
              </w:rPr>
              <w:t xml:space="preserve"> 3999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rPr>
              <w:t xml:space="preserve">530 </w:t>
            </w:r>
            <w:r w:rsidRPr="00570519">
              <w:rPr>
                <w:sz w:val="22"/>
                <w:szCs w:val="22"/>
                <w:lang w:val="uk-UA"/>
              </w:rPr>
              <w:t>євро</w:t>
            </w:r>
          </w:p>
        </w:tc>
      </w:tr>
      <w:tr w:rsidR="00CD3692" w:rsidRPr="00570519" w:rsidTr="00CD3692">
        <w:trPr>
          <w:trHeight w:val="634"/>
        </w:trPr>
        <w:tc>
          <w:tcPr>
            <w:tcW w:w="1985" w:type="dxa"/>
            <w:vMerge/>
            <w:shd w:val="clear" w:color="auto" w:fill="FFFFFF"/>
          </w:tcPr>
          <w:p w:rsidR="00CD3692" w:rsidRPr="00570519" w:rsidRDefault="00CD3692">
            <w:pPr>
              <w:rPr>
                <w:sz w:val="22"/>
                <w:szCs w:val="22"/>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Для відстаней проїзду від</w:t>
            </w:r>
            <w:r w:rsidRPr="00570519">
              <w:rPr>
                <w:sz w:val="22"/>
                <w:szCs w:val="22"/>
                <w:lang w:val="ru-RU"/>
              </w:rPr>
              <w:t xml:space="preserve"> 4000 </w:t>
            </w:r>
            <w:r w:rsidRPr="00570519">
              <w:rPr>
                <w:sz w:val="22"/>
                <w:szCs w:val="22"/>
                <w:lang w:val="uk-UA"/>
              </w:rPr>
              <w:t>до</w:t>
            </w:r>
            <w:r w:rsidRPr="00570519">
              <w:rPr>
                <w:sz w:val="22"/>
                <w:szCs w:val="22"/>
                <w:lang w:val="ru-RU"/>
              </w:rPr>
              <w:t xml:space="preserve"> 7999 </w:t>
            </w:r>
            <w:r w:rsidRPr="00570519">
              <w:rPr>
                <w:sz w:val="22"/>
                <w:szCs w:val="22"/>
                <w:lang w:val="uk-UA"/>
              </w:rPr>
              <w:t>км</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rPr>
              <w:t xml:space="preserve">820 </w:t>
            </w:r>
            <w:r w:rsidRPr="00570519">
              <w:rPr>
                <w:sz w:val="22"/>
                <w:szCs w:val="22"/>
                <w:lang w:val="uk-UA"/>
              </w:rPr>
              <w:t>євро</w:t>
            </w:r>
          </w:p>
        </w:tc>
      </w:tr>
      <w:tr w:rsidR="00CD3692" w:rsidRPr="00570519" w:rsidTr="00CD3692">
        <w:trPr>
          <w:trHeight w:val="643"/>
        </w:trPr>
        <w:tc>
          <w:tcPr>
            <w:tcW w:w="1985" w:type="dxa"/>
            <w:vMerge/>
            <w:shd w:val="clear" w:color="auto" w:fill="FFFFFF"/>
          </w:tcPr>
          <w:p w:rsidR="00CD3692" w:rsidRPr="00570519" w:rsidRDefault="00CD3692">
            <w:pPr>
              <w:rPr>
                <w:sz w:val="22"/>
                <w:szCs w:val="22"/>
              </w:rPr>
            </w:pPr>
          </w:p>
        </w:tc>
        <w:tc>
          <w:tcPr>
            <w:tcW w:w="4659" w:type="dxa"/>
            <w:shd w:val="clear" w:color="auto" w:fill="FFFFFF"/>
            <w:vAlign w:val="center"/>
          </w:tcPr>
          <w:p w:rsidR="00CD3692" w:rsidRPr="00570519" w:rsidRDefault="00CD3692" w:rsidP="000A27F2">
            <w:pPr>
              <w:ind w:left="131" w:right="113"/>
              <w:rPr>
                <w:sz w:val="22"/>
                <w:szCs w:val="22"/>
                <w:lang w:val="ru-RU"/>
              </w:rPr>
            </w:pPr>
            <w:r w:rsidRPr="00570519">
              <w:rPr>
                <w:sz w:val="22"/>
                <w:szCs w:val="22"/>
                <w:lang w:val="uk-UA"/>
              </w:rPr>
              <w:t xml:space="preserve">Для відстаней проїзду </w:t>
            </w:r>
            <w:r w:rsidRPr="00570519">
              <w:rPr>
                <w:sz w:val="22"/>
                <w:szCs w:val="22"/>
                <w:lang w:val="ru-RU"/>
              </w:rPr>
              <w:t xml:space="preserve">8000 </w:t>
            </w:r>
            <w:r w:rsidRPr="00570519">
              <w:rPr>
                <w:sz w:val="22"/>
                <w:szCs w:val="22"/>
                <w:lang w:val="uk-UA"/>
              </w:rPr>
              <w:t>км або більше</w:t>
            </w:r>
          </w:p>
        </w:tc>
        <w:tc>
          <w:tcPr>
            <w:tcW w:w="2611" w:type="dxa"/>
            <w:shd w:val="clear" w:color="auto" w:fill="FFFFFF"/>
            <w:vAlign w:val="center"/>
          </w:tcPr>
          <w:p w:rsidR="00CD3692" w:rsidRPr="00570519" w:rsidRDefault="00CD3692" w:rsidP="000A27F2">
            <w:pPr>
              <w:jc w:val="center"/>
              <w:rPr>
                <w:sz w:val="22"/>
                <w:szCs w:val="22"/>
              </w:rPr>
            </w:pPr>
            <w:r w:rsidRPr="00570519">
              <w:rPr>
                <w:sz w:val="22"/>
                <w:szCs w:val="22"/>
              </w:rPr>
              <w:t xml:space="preserve">1100 </w:t>
            </w:r>
            <w:r w:rsidRPr="00570519">
              <w:rPr>
                <w:sz w:val="22"/>
                <w:szCs w:val="22"/>
                <w:lang w:val="uk-UA"/>
              </w:rPr>
              <w:t>євро</w:t>
            </w:r>
          </w:p>
        </w:tc>
      </w:tr>
    </w:tbl>
    <w:p w:rsidR="0042475D" w:rsidRPr="00570519" w:rsidRDefault="0042475D" w:rsidP="00931141">
      <w:pPr>
        <w:rPr>
          <w:rFonts w:cs="Times New Roman"/>
          <w:lang w:val="uk-UA"/>
        </w:rPr>
      </w:pPr>
    </w:p>
    <w:p w:rsidR="00931141" w:rsidRPr="00570519" w:rsidRDefault="00931141" w:rsidP="00931141">
      <w:pPr>
        <w:rPr>
          <w:rFonts w:cs="Times New Roman"/>
          <w:lang w:val="uk-UA"/>
        </w:rPr>
      </w:pPr>
      <w:r w:rsidRPr="00570519">
        <w:rPr>
          <w:rFonts w:cs="Times New Roman"/>
          <w:lang w:val="uk-UA"/>
        </w:rPr>
        <w:lastRenderedPageBreak/>
        <w:t>У контексті кругової подорожі (наприклад: учасник від’їжджає з пункту від’їзду А, щоб узяти участь у діяльності проекту в іншому пункті В, а потім від’їжджає з В, щоб одразу ж взяти участь у другій діяльності проекту у пункті С, перш ніж повернутись до свого пункту від’їзду А), грантовий внесок на проїзні витрати розраховується як сума:</w:t>
      </w:r>
    </w:p>
    <w:p w:rsidR="00931141" w:rsidRPr="00570519" w:rsidRDefault="00931141" w:rsidP="00931141">
      <w:pPr>
        <w:pStyle w:val="a4"/>
        <w:numPr>
          <w:ilvl w:val="1"/>
          <w:numId w:val="17"/>
        </w:numPr>
        <w:spacing w:after="0"/>
        <w:rPr>
          <w:rFonts w:cs="Times New Roman"/>
          <w:lang w:val="uk-UA"/>
        </w:rPr>
      </w:pPr>
      <w:r w:rsidRPr="00570519">
        <w:rPr>
          <w:rFonts w:cs="Times New Roman"/>
          <w:lang w:val="uk-UA"/>
        </w:rPr>
        <w:t xml:space="preserve">Сума одиничної витрати, що відповідає діапазону відстаней від </w:t>
      </w:r>
      <w:r w:rsidRPr="00570519">
        <w:rPr>
          <w:rFonts w:cs="Times New Roman"/>
        </w:rPr>
        <w:t>A</w:t>
      </w:r>
      <w:r w:rsidRPr="00570519">
        <w:rPr>
          <w:rFonts w:cs="Times New Roman"/>
          <w:lang w:val="uk-UA"/>
        </w:rPr>
        <w:t xml:space="preserve"> до </w:t>
      </w:r>
      <w:r w:rsidRPr="00570519">
        <w:rPr>
          <w:rFonts w:cs="Times New Roman"/>
        </w:rPr>
        <w:t>B</w:t>
      </w:r>
    </w:p>
    <w:p w:rsidR="00931141" w:rsidRPr="00570519" w:rsidRDefault="00931141" w:rsidP="00931141">
      <w:pPr>
        <w:spacing w:after="0"/>
        <w:ind w:left="708" w:firstLine="708"/>
        <w:rPr>
          <w:rFonts w:cs="Times New Roman"/>
        </w:rPr>
      </w:pPr>
      <w:r w:rsidRPr="00570519">
        <w:rPr>
          <w:rFonts w:cs="Times New Roman"/>
        </w:rPr>
        <w:t>+</w:t>
      </w:r>
    </w:p>
    <w:p w:rsidR="00931141" w:rsidRPr="00570519" w:rsidRDefault="00931141" w:rsidP="00931141">
      <w:pPr>
        <w:pStyle w:val="a4"/>
        <w:numPr>
          <w:ilvl w:val="1"/>
          <w:numId w:val="17"/>
        </w:numPr>
        <w:rPr>
          <w:rFonts w:cs="Times New Roman"/>
          <w:lang w:val="ru-RU"/>
        </w:rPr>
      </w:pPr>
      <w:r w:rsidRPr="00570519">
        <w:rPr>
          <w:rFonts w:cs="Times New Roman"/>
          <w:lang w:val="uk-UA"/>
        </w:rPr>
        <w:t>Сума одиничної витрати, що відповідає діапазону відстаней від</w:t>
      </w:r>
      <w:r w:rsidRPr="00570519">
        <w:rPr>
          <w:rFonts w:cs="Times New Roman"/>
          <w:lang w:val="ru-RU"/>
        </w:rPr>
        <w:t xml:space="preserve"> </w:t>
      </w:r>
      <w:r w:rsidRPr="00570519">
        <w:rPr>
          <w:rFonts w:cs="Times New Roman"/>
          <w:lang w:val="uk-UA"/>
        </w:rPr>
        <w:t>В</w:t>
      </w:r>
      <w:r w:rsidRPr="00570519">
        <w:rPr>
          <w:rFonts w:cs="Times New Roman"/>
          <w:lang w:val="ru-RU"/>
        </w:rPr>
        <w:t xml:space="preserve"> </w:t>
      </w:r>
      <w:r w:rsidRPr="00570519">
        <w:rPr>
          <w:rFonts w:cs="Times New Roman"/>
          <w:lang w:val="uk-UA"/>
        </w:rPr>
        <w:t>до</w:t>
      </w:r>
      <w:r w:rsidRPr="00570519">
        <w:rPr>
          <w:rFonts w:cs="Times New Roman"/>
          <w:lang w:val="ru-RU"/>
        </w:rPr>
        <w:t xml:space="preserve"> </w:t>
      </w:r>
      <w:r w:rsidRPr="00570519">
        <w:rPr>
          <w:rFonts w:cs="Times New Roman"/>
          <w:lang w:val="uk-UA"/>
        </w:rPr>
        <w:t>С</w:t>
      </w:r>
    </w:p>
    <w:p w:rsidR="00931141" w:rsidRPr="00570519" w:rsidRDefault="00931141" w:rsidP="00931141">
      <w:pPr>
        <w:rPr>
          <w:rFonts w:cs="Times New Roman"/>
          <w:lang w:val="ru-RU"/>
        </w:rPr>
      </w:pPr>
      <w:r w:rsidRPr="00570519">
        <w:rPr>
          <w:rFonts w:cs="Times New Roman"/>
          <w:lang w:val="uk-UA"/>
        </w:rPr>
        <w:t>У випадку кругової подорожі, останній проїзд (щоб учасник повернувся у свій початковий пункт від’їзду) ніколи не враховується при розрахунку грантового внеску на проїзні витрати. Це пояснюється тим фактом, що суми одиничних витрат, що використовуються для розрахунку грантового внеску, вже покривають зворотній проїзд</w:t>
      </w:r>
      <w:r w:rsidRPr="00570519">
        <w:rPr>
          <w:rFonts w:cs="Times New Roman"/>
          <w:lang w:val="ru-RU"/>
        </w:rPr>
        <w:t>.</w:t>
      </w:r>
    </w:p>
    <w:p w:rsidR="00931141" w:rsidRPr="00570519" w:rsidRDefault="00931141" w:rsidP="00931141">
      <w:pPr>
        <w:rPr>
          <w:rFonts w:cs="Times New Roman"/>
          <w:lang w:val="ru-RU"/>
        </w:rPr>
      </w:pPr>
      <w:r w:rsidRPr="00570519">
        <w:rPr>
          <w:rFonts w:cs="Times New Roman"/>
          <w:lang w:val="uk-UA"/>
        </w:rPr>
        <w:t>Зверніть увагу, що поняття кругової подорожі передбачає діяльність проекту у кожному з пунктів призначення і не стосується проїзду із зупинками</w:t>
      </w:r>
      <w:r w:rsidRPr="00570519">
        <w:rPr>
          <w:rFonts w:cs="Times New Roman"/>
          <w:lang w:val="ru-RU"/>
        </w:rPr>
        <w:t>.</w:t>
      </w:r>
    </w:p>
    <w:p w:rsidR="00E85977" w:rsidRPr="00570519" w:rsidRDefault="00246888" w:rsidP="00931141">
      <w:pPr>
        <w:pStyle w:val="1"/>
        <w:rPr>
          <w:lang w:val="ru-RU"/>
        </w:rPr>
      </w:pPr>
      <w:bookmarkStart w:id="72" w:name="bookmark50"/>
      <w:bookmarkStart w:id="73" w:name="bookmark51"/>
      <w:bookmarkStart w:id="74" w:name="_Toc443106613"/>
      <w:r w:rsidRPr="00570519">
        <w:rPr>
          <w:lang w:val="ru-RU"/>
        </w:rPr>
        <w:t>7.</w:t>
      </w:r>
      <w:r w:rsidRPr="00570519">
        <w:rPr>
          <w:lang w:val="ru-RU"/>
        </w:rPr>
        <w:tab/>
      </w:r>
      <w:r w:rsidR="004932F1" w:rsidRPr="00570519">
        <w:rPr>
          <w:lang w:val="uk-UA"/>
        </w:rPr>
        <w:t>Внесення змін до схеми мобільності</w:t>
      </w:r>
      <w:bookmarkEnd w:id="72"/>
      <w:bookmarkEnd w:id="73"/>
      <w:bookmarkEnd w:id="74"/>
    </w:p>
    <w:p w:rsidR="00E85977" w:rsidRPr="00570519" w:rsidRDefault="004932F1">
      <w:pPr>
        <w:rPr>
          <w:lang w:val="ru-RU"/>
        </w:rPr>
      </w:pPr>
      <w:r w:rsidRPr="00570519">
        <w:rPr>
          <w:lang w:val="uk-UA"/>
        </w:rPr>
        <w:t xml:space="preserve">Консорціум зобов’язується дотримуватись схеми мобільності, поданої з оригінальними заявками, і, зокрема, запланованої мінімальної кількості </w:t>
      </w:r>
      <w:proofErr w:type="spellStart"/>
      <w:r w:rsidRPr="00570519">
        <w:rPr>
          <w:lang w:val="uk-UA"/>
        </w:rPr>
        <w:t>мобільностей</w:t>
      </w:r>
      <w:proofErr w:type="spellEnd"/>
      <w:r w:rsidRPr="00570519">
        <w:rPr>
          <w:lang w:val="uk-UA"/>
        </w:rPr>
        <w:t xml:space="preserve"> у кожній з таких чотирьох категорій: студенти з Країн-партнерів Програми, студенти з Країн-членів Програми, працівники з Країн-партнерів Програми та працівники з Країн-членів Програми</w:t>
      </w:r>
      <w:r w:rsidR="00246888" w:rsidRPr="00570519">
        <w:rPr>
          <w:lang w:val="ru-RU"/>
        </w:rPr>
        <w:t>.</w:t>
      </w:r>
    </w:p>
    <w:p w:rsidR="00E85977" w:rsidRPr="00570519" w:rsidRDefault="004932F1">
      <w:pPr>
        <w:rPr>
          <w:lang w:val="ru-RU"/>
        </w:rPr>
      </w:pPr>
      <w:r w:rsidRPr="00570519">
        <w:rPr>
          <w:lang w:val="uk-UA"/>
        </w:rPr>
        <w:t xml:space="preserve">Мінімальна кількість індивідуальних </w:t>
      </w:r>
      <w:proofErr w:type="spellStart"/>
      <w:r w:rsidRPr="00570519">
        <w:rPr>
          <w:lang w:val="uk-UA"/>
        </w:rPr>
        <w:t>мобільностей</w:t>
      </w:r>
      <w:proofErr w:type="spellEnd"/>
      <w:r w:rsidRPr="00570519">
        <w:rPr>
          <w:lang w:val="uk-UA"/>
        </w:rPr>
        <w:t xml:space="preserve"> (незалежно від тривалості) та розподіл бюджету, передбачений для кожної з цих категорій, указані в кошторисі діяльності</w:t>
      </w:r>
      <w:r w:rsidR="009718AD" w:rsidRPr="00570519">
        <w:rPr>
          <w:lang w:val="uk-UA"/>
        </w:rPr>
        <w:t xml:space="preserve"> у</w:t>
      </w:r>
      <w:r w:rsidRPr="00570519">
        <w:rPr>
          <w:lang w:val="uk-UA"/>
        </w:rPr>
        <w:t xml:space="preserve"> Додат</w:t>
      </w:r>
      <w:r w:rsidR="009718AD" w:rsidRPr="00570519">
        <w:rPr>
          <w:lang w:val="uk-UA"/>
        </w:rPr>
        <w:t>ку </w:t>
      </w:r>
      <w:r w:rsidRPr="00570519">
        <w:rPr>
          <w:lang w:val="uk-UA"/>
        </w:rPr>
        <w:t xml:space="preserve">ІІІ Грантової угоди </w:t>
      </w:r>
      <w:r w:rsidR="00246888" w:rsidRPr="00570519">
        <w:t>CBHE</w:t>
      </w:r>
      <w:r w:rsidRPr="00570519">
        <w:rPr>
          <w:lang w:val="uk-UA"/>
        </w:rPr>
        <w:t>, підписаної з Агентством</w:t>
      </w:r>
      <w:r w:rsidR="00246888" w:rsidRPr="00570519">
        <w:rPr>
          <w:lang w:val="ru-RU"/>
        </w:rPr>
        <w:t>.</w:t>
      </w:r>
    </w:p>
    <w:p w:rsidR="00E85977" w:rsidRPr="00570519" w:rsidRDefault="004932F1">
      <w:pPr>
        <w:rPr>
          <w:lang w:val="ru-RU"/>
        </w:rPr>
      </w:pPr>
      <w:r w:rsidRPr="00570519">
        <w:rPr>
          <w:lang w:val="uk-UA"/>
        </w:rPr>
        <w:t>Як визначено у Статті</w:t>
      </w:r>
      <w:r w:rsidR="00246888" w:rsidRPr="00570519">
        <w:rPr>
          <w:lang w:val="ru-RU"/>
        </w:rPr>
        <w:t xml:space="preserve"> </w:t>
      </w:r>
      <w:r w:rsidR="00246888" w:rsidRPr="00570519">
        <w:t>I</w:t>
      </w:r>
      <w:r w:rsidR="00246888" w:rsidRPr="00570519">
        <w:rPr>
          <w:lang w:val="ru-RU"/>
        </w:rPr>
        <w:t xml:space="preserve">.8 </w:t>
      </w:r>
      <w:r w:rsidRPr="00570519">
        <w:rPr>
          <w:lang w:val="uk-UA"/>
        </w:rPr>
        <w:t xml:space="preserve">Грантової угоди, координатор може, за погодженням з </w:t>
      </w:r>
      <w:proofErr w:type="spellStart"/>
      <w:r w:rsidRPr="00570519">
        <w:rPr>
          <w:lang w:val="uk-UA"/>
        </w:rPr>
        <w:t>бенефіціарами</w:t>
      </w:r>
      <w:proofErr w:type="spellEnd"/>
      <w:r w:rsidRPr="00570519">
        <w:rPr>
          <w:lang w:val="uk-UA"/>
        </w:rPr>
        <w:t>, при виконанні діяльності коригувати кошторис, наведений у Додатку</w:t>
      </w:r>
      <w:r w:rsidR="009718AD" w:rsidRPr="00570519">
        <w:rPr>
          <w:lang w:val="uk-UA"/>
        </w:rPr>
        <w:t> </w:t>
      </w:r>
      <w:r w:rsidRPr="00570519">
        <w:rPr>
          <w:lang w:val="uk-UA"/>
        </w:rPr>
        <w:t>ІІІ, шляхом трансферів між категоріями мобільності, за умови, що:</w:t>
      </w:r>
    </w:p>
    <w:p w:rsidR="00E85977" w:rsidRPr="00570519" w:rsidRDefault="00625C32" w:rsidP="00625C32">
      <w:pPr>
        <w:pStyle w:val="a4"/>
        <w:numPr>
          <w:ilvl w:val="1"/>
          <w:numId w:val="19"/>
        </w:numPr>
        <w:ind w:left="709"/>
        <w:rPr>
          <w:lang w:val="ru-RU"/>
        </w:rPr>
      </w:pPr>
      <w:r w:rsidRPr="00570519">
        <w:rPr>
          <w:lang w:val="uk-UA"/>
        </w:rPr>
        <w:t xml:space="preserve">це коригування витрат не вплине на мінімальну кількість передбачених </w:t>
      </w:r>
      <w:proofErr w:type="spellStart"/>
      <w:r w:rsidRPr="00570519">
        <w:rPr>
          <w:lang w:val="uk-UA"/>
        </w:rPr>
        <w:t>мобільностей</w:t>
      </w:r>
      <w:proofErr w:type="spellEnd"/>
      <w:r w:rsidR="00246888" w:rsidRPr="00570519">
        <w:rPr>
          <w:lang w:val="ru-RU"/>
        </w:rPr>
        <w:t>,</w:t>
      </w:r>
    </w:p>
    <w:p w:rsidR="00E85977" w:rsidRPr="00570519" w:rsidRDefault="00625C32" w:rsidP="00625C32">
      <w:pPr>
        <w:pStyle w:val="a4"/>
        <w:numPr>
          <w:ilvl w:val="1"/>
          <w:numId w:val="19"/>
        </w:numPr>
        <w:ind w:left="709"/>
        <w:rPr>
          <w:lang w:val="ru-RU"/>
        </w:rPr>
      </w:pPr>
      <w:r w:rsidRPr="00570519">
        <w:rPr>
          <w:lang w:val="uk-UA"/>
        </w:rPr>
        <w:t>сума бюджету, зазначена у Додатку</w:t>
      </w:r>
      <w:r w:rsidR="009718AD" w:rsidRPr="00570519">
        <w:rPr>
          <w:lang w:val="uk-UA"/>
        </w:rPr>
        <w:t> </w:t>
      </w:r>
      <w:r w:rsidRPr="00570519">
        <w:rPr>
          <w:lang w:val="uk-UA"/>
        </w:rPr>
        <w:t>ІІІ Грантової угоди для одної або декількох категорій мобільності не перевищена більше ніж на</w:t>
      </w:r>
      <w:r w:rsidR="00246888" w:rsidRPr="00570519">
        <w:rPr>
          <w:lang w:val="ru-RU"/>
        </w:rPr>
        <w:t xml:space="preserve"> 10 %, </w:t>
      </w:r>
      <w:r w:rsidRPr="00570519">
        <w:rPr>
          <w:lang w:val="uk-UA"/>
        </w:rPr>
        <w:t>та</w:t>
      </w:r>
    </w:p>
    <w:p w:rsidR="00E85977" w:rsidRPr="00570519" w:rsidRDefault="00625C32" w:rsidP="00625C32">
      <w:pPr>
        <w:pStyle w:val="a4"/>
        <w:numPr>
          <w:ilvl w:val="1"/>
          <w:numId w:val="19"/>
        </w:numPr>
        <w:ind w:left="709"/>
        <w:rPr>
          <w:lang w:val="ru-RU"/>
        </w:rPr>
      </w:pPr>
      <w:r w:rsidRPr="00570519">
        <w:rPr>
          <w:lang w:val="uk-UA"/>
        </w:rPr>
        <w:t>загальний кошторис, наведений у Додатку</w:t>
      </w:r>
      <w:r w:rsidR="009718AD" w:rsidRPr="00570519">
        <w:rPr>
          <w:lang w:val="uk-UA"/>
        </w:rPr>
        <w:t> </w:t>
      </w:r>
      <w:r w:rsidRPr="00570519">
        <w:rPr>
          <w:lang w:val="uk-UA"/>
        </w:rPr>
        <w:t>ІІІ Грантової угоди, не перевищено</w:t>
      </w:r>
      <w:r w:rsidR="00246888" w:rsidRPr="00570519">
        <w:rPr>
          <w:lang w:val="ru-RU"/>
        </w:rPr>
        <w:t>.</w:t>
      </w:r>
    </w:p>
    <w:p w:rsidR="00E85977" w:rsidRPr="00570519" w:rsidRDefault="00625C32">
      <w:pPr>
        <w:rPr>
          <w:lang w:val="ru-RU"/>
        </w:rPr>
      </w:pPr>
      <w:r w:rsidRPr="00570519">
        <w:rPr>
          <w:lang w:val="uk-UA"/>
        </w:rPr>
        <w:t>На практиці це означає, що у заключному звіті максимальна сума, задекларована за категорією мобільності, може становити</w:t>
      </w:r>
      <w:r w:rsidR="00246888" w:rsidRPr="00570519">
        <w:rPr>
          <w:lang w:val="ru-RU"/>
        </w:rPr>
        <w:t xml:space="preserve"> 110% </w:t>
      </w:r>
      <w:r w:rsidRPr="00570519">
        <w:rPr>
          <w:lang w:val="uk-UA"/>
        </w:rPr>
        <w:t xml:space="preserve">дозволеної суми, </w:t>
      </w:r>
      <w:r w:rsidR="003A19AF" w:rsidRPr="00570519">
        <w:rPr>
          <w:lang w:val="uk-UA"/>
        </w:rPr>
        <w:t>як в</w:t>
      </w:r>
      <w:r w:rsidRPr="00570519">
        <w:rPr>
          <w:lang w:val="uk-UA"/>
        </w:rPr>
        <w:t>казано у Додатку</w:t>
      </w:r>
      <w:r w:rsidR="009718AD" w:rsidRPr="00570519">
        <w:rPr>
          <w:lang w:val="uk-UA"/>
        </w:rPr>
        <w:t> </w:t>
      </w:r>
      <w:r w:rsidR="00246888" w:rsidRPr="00570519">
        <w:t>III</w:t>
      </w:r>
      <w:r w:rsidR="00246888" w:rsidRPr="00570519">
        <w:rPr>
          <w:lang w:val="ru-RU"/>
        </w:rPr>
        <w:t xml:space="preserve"> </w:t>
      </w:r>
      <w:r w:rsidRPr="00570519">
        <w:rPr>
          <w:lang w:val="uk-UA"/>
        </w:rPr>
        <w:t>Грантової угоди для відповідної категорії мобільності без необхідності отримувати попередній дозвіл.</w:t>
      </w:r>
    </w:p>
    <w:p w:rsidR="00E85977" w:rsidRPr="00570519" w:rsidRDefault="00625C32">
      <w:pPr>
        <w:rPr>
          <w:lang w:val="ru-RU"/>
        </w:rPr>
      </w:pPr>
      <w:r w:rsidRPr="00570519">
        <w:rPr>
          <w:lang w:val="uk-UA"/>
        </w:rPr>
        <w:t>Відповідне зростання, а також будь-яке значне зменшення витрат за даною категорією мобільності, проте, повинно бути обґрунтованим з огляду на цілі проекту</w:t>
      </w:r>
      <w:r w:rsidR="00246888" w:rsidRPr="00570519">
        <w:rPr>
          <w:lang w:val="ru-RU"/>
        </w:rPr>
        <w:t xml:space="preserve"> </w:t>
      </w:r>
      <w:r w:rsidR="00246888" w:rsidRPr="00570519">
        <w:t>CBHE</w:t>
      </w:r>
      <w:r w:rsidR="00246888" w:rsidRPr="00570519">
        <w:rPr>
          <w:lang w:val="ru-RU"/>
        </w:rPr>
        <w:t>.</w:t>
      </w:r>
    </w:p>
    <w:p w:rsidR="00E85977" w:rsidRPr="00570519" w:rsidRDefault="00625C32">
      <w:pPr>
        <w:rPr>
          <w:lang w:val="ru-RU"/>
        </w:rPr>
      </w:pPr>
      <w:r w:rsidRPr="00570519">
        <w:rPr>
          <w:lang w:val="uk-UA"/>
        </w:rPr>
        <w:t>Для збільшення категорії мобільності більше як на</w:t>
      </w:r>
      <w:r w:rsidR="00246888" w:rsidRPr="00570519">
        <w:rPr>
          <w:lang w:val="ru-RU"/>
        </w:rPr>
        <w:t xml:space="preserve"> 10%, </w:t>
      </w:r>
      <w:r w:rsidRPr="00570519">
        <w:rPr>
          <w:lang w:val="uk-UA"/>
        </w:rPr>
        <w:t xml:space="preserve">координатор повинен подати запит про внесення змін, </w:t>
      </w:r>
      <w:r w:rsidR="009718AD" w:rsidRPr="00570519">
        <w:rPr>
          <w:lang w:val="uk-UA"/>
        </w:rPr>
        <w:t>обґрунтувавши</w:t>
      </w:r>
      <w:r w:rsidRPr="00570519">
        <w:rPr>
          <w:lang w:val="uk-UA"/>
        </w:rPr>
        <w:t xml:space="preserve"> потребу у цій зміні, а також оновлений розподіл бюджету за шаблоном Додатку</w:t>
      </w:r>
      <w:r w:rsidR="009718AD" w:rsidRPr="00570519">
        <w:rPr>
          <w:lang w:val="uk-UA"/>
        </w:rPr>
        <w:t> </w:t>
      </w:r>
      <w:r w:rsidRPr="00570519">
        <w:rPr>
          <w:lang w:val="uk-UA"/>
        </w:rPr>
        <w:t>ІІІ Грантової угоди. Якщо Агентство прийме цю зміну, координатору буде надісланий лист про внесення поправок, включаючи новий Додаток</w:t>
      </w:r>
      <w:r w:rsidR="009718AD" w:rsidRPr="00570519">
        <w:rPr>
          <w:lang w:val="uk-UA"/>
        </w:rPr>
        <w:t> </w:t>
      </w:r>
      <w:r w:rsidRPr="00570519">
        <w:rPr>
          <w:lang w:val="uk-UA"/>
        </w:rPr>
        <w:t>ІІІ</w:t>
      </w:r>
      <w:r w:rsidR="00246888" w:rsidRPr="00570519">
        <w:rPr>
          <w:lang w:val="ru-RU"/>
        </w:rPr>
        <w:t>.</w:t>
      </w:r>
    </w:p>
    <w:p w:rsidR="00E85977" w:rsidRPr="00570519" w:rsidRDefault="00625C32">
      <w:pPr>
        <w:rPr>
          <w:lang w:val="ru-RU"/>
        </w:rPr>
      </w:pPr>
      <w:r w:rsidRPr="00570519">
        <w:rPr>
          <w:lang w:val="uk-UA"/>
        </w:rPr>
        <w:t>Максимальну суму гранту, зазначену у Додатку</w:t>
      </w:r>
      <w:r w:rsidR="009718AD" w:rsidRPr="00570519">
        <w:rPr>
          <w:lang w:val="uk-UA"/>
        </w:rPr>
        <w:t> </w:t>
      </w:r>
      <w:r w:rsidRPr="00570519">
        <w:rPr>
          <w:lang w:val="uk-UA"/>
        </w:rPr>
        <w:t>ІІІ Грантової угоди, не можна перевищувати за жодних обставин.</w:t>
      </w:r>
    </w:p>
    <w:p w:rsidR="00E85977" w:rsidRPr="00570519" w:rsidRDefault="00625C32">
      <w:pPr>
        <w:rPr>
          <w:lang w:val="ru-RU"/>
        </w:rPr>
      </w:pPr>
      <w:r w:rsidRPr="00570519">
        <w:rPr>
          <w:lang w:val="uk-UA"/>
        </w:rPr>
        <w:t>Жоден запит на внесення змін до консорціуму</w:t>
      </w:r>
      <w:r w:rsidR="00246888" w:rsidRPr="00570519">
        <w:rPr>
          <w:lang w:val="ru-RU"/>
        </w:rPr>
        <w:t xml:space="preserve"> </w:t>
      </w:r>
      <w:r w:rsidR="00246888" w:rsidRPr="00570519">
        <w:t>CBHE</w:t>
      </w:r>
      <w:r w:rsidR="00246888" w:rsidRPr="00570519">
        <w:rPr>
          <w:lang w:val="ru-RU"/>
        </w:rPr>
        <w:t xml:space="preserve"> </w:t>
      </w:r>
      <w:r w:rsidRPr="00570519">
        <w:rPr>
          <w:lang w:val="uk-UA"/>
        </w:rPr>
        <w:t xml:space="preserve">(наприклад, вихід </w:t>
      </w:r>
      <w:r w:rsidR="00513351" w:rsidRPr="00570519">
        <w:rPr>
          <w:lang w:val="uk-UA"/>
        </w:rPr>
        <w:t>ЗВО</w:t>
      </w:r>
      <w:r w:rsidRPr="00570519">
        <w:rPr>
          <w:lang w:val="uk-UA"/>
        </w:rPr>
        <w:t>-</w:t>
      </w:r>
      <w:proofErr w:type="spellStart"/>
      <w:r w:rsidRPr="00570519">
        <w:rPr>
          <w:lang w:val="uk-UA"/>
        </w:rPr>
        <w:t>бенефіціара</w:t>
      </w:r>
      <w:proofErr w:type="spellEnd"/>
      <w:r w:rsidRPr="00570519">
        <w:rPr>
          <w:lang w:val="uk-UA"/>
        </w:rPr>
        <w:t xml:space="preserve">) не може вплинути або поставити під загрозу індивідуальну мобільність, яку на разі приймає відповідний </w:t>
      </w:r>
      <w:proofErr w:type="spellStart"/>
      <w:r w:rsidRPr="00570519">
        <w:rPr>
          <w:lang w:val="uk-UA"/>
        </w:rPr>
        <w:t>бенефіціар</w:t>
      </w:r>
      <w:proofErr w:type="spellEnd"/>
      <w:r w:rsidR="00246888" w:rsidRPr="00570519">
        <w:rPr>
          <w:lang w:val="ru-RU"/>
        </w:rPr>
        <w:t>.</w:t>
      </w:r>
    </w:p>
    <w:p w:rsidR="00E85977" w:rsidRPr="00570519" w:rsidRDefault="00246888" w:rsidP="00931141">
      <w:pPr>
        <w:pStyle w:val="1"/>
        <w:rPr>
          <w:lang w:val="ru-RU"/>
        </w:rPr>
      </w:pPr>
      <w:bookmarkStart w:id="75" w:name="bookmark52"/>
      <w:bookmarkStart w:id="76" w:name="bookmark53"/>
      <w:bookmarkStart w:id="77" w:name="_Toc443106614"/>
      <w:r w:rsidRPr="00570519">
        <w:rPr>
          <w:lang w:val="ru-RU"/>
        </w:rPr>
        <w:lastRenderedPageBreak/>
        <w:t>8.</w:t>
      </w:r>
      <w:r w:rsidRPr="00570519">
        <w:rPr>
          <w:lang w:val="ru-RU"/>
        </w:rPr>
        <w:tab/>
      </w:r>
      <w:r w:rsidR="002C4225" w:rsidRPr="00570519">
        <w:rPr>
          <w:lang w:val="uk-UA"/>
        </w:rPr>
        <w:t>Перелік документів</w:t>
      </w:r>
      <w:bookmarkEnd w:id="75"/>
      <w:bookmarkEnd w:id="76"/>
      <w:bookmarkEnd w:id="77"/>
    </w:p>
    <w:p w:rsidR="00E85977" w:rsidRPr="00570519" w:rsidRDefault="006D06C5">
      <w:pPr>
        <w:rPr>
          <w:lang w:val="ru-RU"/>
        </w:rPr>
      </w:pPr>
      <w:r w:rsidRPr="00570519">
        <w:rPr>
          <w:lang w:val="uk-UA"/>
        </w:rPr>
        <w:t>У таблиці нижче поданий підсумковий перелік обов’язкових документів, згаданих у відповідних розділах ц</w:t>
      </w:r>
      <w:r w:rsidR="009718AD" w:rsidRPr="00570519">
        <w:rPr>
          <w:lang w:val="uk-UA"/>
        </w:rPr>
        <w:t>ієї</w:t>
      </w:r>
      <w:r w:rsidRPr="00570519">
        <w:rPr>
          <w:lang w:val="uk-UA"/>
        </w:rPr>
        <w:t xml:space="preserve"> Інструкці</w:t>
      </w:r>
      <w:r w:rsidR="009718AD" w:rsidRPr="00570519">
        <w:rPr>
          <w:lang w:val="uk-UA"/>
        </w:rPr>
        <w:t>ї</w:t>
      </w:r>
      <w:r w:rsidRPr="00570519">
        <w:rPr>
          <w:lang w:val="uk-UA"/>
        </w:rPr>
        <w:t>. Ці документи необхідно використовувати під час підготовки та виконання</w:t>
      </w:r>
      <w:r w:rsidR="009718AD" w:rsidRPr="00570519">
        <w:rPr>
          <w:lang w:val="uk-UA"/>
        </w:rPr>
        <w:t xml:space="preserve"> напряму</w:t>
      </w:r>
      <w:r w:rsidRPr="00570519">
        <w:rPr>
          <w:lang w:val="uk-UA"/>
        </w:rPr>
        <w:t xml:space="preserve"> </w:t>
      </w:r>
      <w:r w:rsidR="00246888" w:rsidRPr="00570519">
        <w:t>SMS</w:t>
      </w:r>
      <w:r w:rsidR="00246888" w:rsidRPr="00570519">
        <w:rPr>
          <w:lang w:val="ru-RU"/>
        </w:rPr>
        <w:t>.</w:t>
      </w:r>
    </w:p>
    <w:tbl>
      <w:tblPr>
        <w:tblStyle w:val="aa"/>
        <w:tblW w:w="0" w:type="auto"/>
        <w:tblLook w:val="04A0" w:firstRow="1" w:lastRow="0" w:firstColumn="1" w:lastColumn="0" w:noHBand="0" w:noVBand="1"/>
      </w:tblPr>
      <w:tblGrid>
        <w:gridCol w:w="2198"/>
        <w:gridCol w:w="7541"/>
      </w:tblGrid>
      <w:tr w:rsidR="00625C32" w:rsidRPr="00570519" w:rsidTr="006D06C5">
        <w:trPr>
          <w:trHeight w:val="510"/>
        </w:trPr>
        <w:tc>
          <w:tcPr>
            <w:tcW w:w="9965" w:type="dxa"/>
            <w:gridSpan w:val="2"/>
            <w:tcMar>
              <w:top w:w="28" w:type="dxa"/>
              <w:bottom w:w="28" w:type="dxa"/>
            </w:tcMar>
            <w:vAlign w:val="center"/>
          </w:tcPr>
          <w:p w:rsidR="00625C32" w:rsidRPr="00570519" w:rsidRDefault="006D06C5" w:rsidP="006D06C5">
            <w:pPr>
              <w:spacing w:after="0"/>
              <w:jc w:val="left"/>
              <w:rPr>
                <w:b/>
                <w:lang w:val="uk-UA"/>
              </w:rPr>
            </w:pPr>
            <w:r w:rsidRPr="00570519">
              <w:rPr>
                <w:b/>
                <w:lang w:val="uk-UA"/>
              </w:rPr>
              <w:t>Угода між закладами</w:t>
            </w:r>
          </w:p>
        </w:tc>
      </w:tr>
      <w:tr w:rsidR="00625C32" w:rsidRPr="00570519" w:rsidTr="006D06C5">
        <w:trPr>
          <w:trHeight w:val="510"/>
        </w:trPr>
        <w:tc>
          <w:tcPr>
            <w:tcW w:w="9965" w:type="dxa"/>
            <w:gridSpan w:val="2"/>
            <w:tcMar>
              <w:top w:w="28" w:type="dxa"/>
              <w:bottom w:w="28" w:type="dxa"/>
            </w:tcMar>
            <w:vAlign w:val="center"/>
          </w:tcPr>
          <w:p w:rsidR="00625C32" w:rsidRPr="00570519" w:rsidRDefault="006D06C5" w:rsidP="006D06C5">
            <w:pPr>
              <w:spacing w:after="0"/>
              <w:jc w:val="left"/>
              <w:rPr>
                <w:b/>
                <w:lang w:val="uk-UA"/>
              </w:rPr>
            </w:pPr>
            <w:r w:rsidRPr="00570519">
              <w:rPr>
                <w:b/>
                <w:lang w:val="uk-UA"/>
              </w:rPr>
              <w:t>Грантова угода</w:t>
            </w:r>
            <w:r w:rsidR="00625C32" w:rsidRPr="00570519">
              <w:rPr>
                <w:b/>
                <w:lang w:val="ru-RU"/>
              </w:rPr>
              <w:t xml:space="preserve"> (</w:t>
            </w:r>
            <w:r w:rsidR="00625C32" w:rsidRPr="00570519">
              <w:rPr>
                <w:b/>
              </w:rPr>
              <w:t>GA</w:t>
            </w:r>
            <w:r w:rsidR="00625C32" w:rsidRPr="00570519">
              <w:rPr>
                <w:b/>
                <w:lang w:val="ru-RU"/>
              </w:rPr>
              <w:t xml:space="preserve">) </w:t>
            </w:r>
            <w:r w:rsidRPr="00570519">
              <w:rPr>
                <w:b/>
                <w:lang w:val="uk-UA"/>
              </w:rPr>
              <w:t>щодо мобільності студента</w:t>
            </w:r>
          </w:p>
        </w:tc>
      </w:tr>
      <w:tr w:rsidR="00625C32" w:rsidRPr="00570519" w:rsidTr="006D06C5">
        <w:trPr>
          <w:trHeight w:val="510"/>
        </w:trPr>
        <w:tc>
          <w:tcPr>
            <w:tcW w:w="2235" w:type="dxa"/>
            <w:vMerge w:val="restart"/>
            <w:tcMar>
              <w:top w:w="28" w:type="dxa"/>
              <w:bottom w:w="28" w:type="dxa"/>
            </w:tcMar>
            <w:vAlign w:val="center"/>
          </w:tcPr>
          <w:p w:rsidR="00625C32" w:rsidRPr="00570519" w:rsidRDefault="006D06C5" w:rsidP="006D06C5">
            <w:pPr>
              <w:spacing w:after="0"/>
              <w:jc w:val="left"/>
              <w:rPr>
                <w:i/>
                <w:lang w:val="uk-UA"/>
              </w:rPr>
            </w:pPr>
            <w:r w:rsidRPr="00570519">
              <w:rPr>
                <w:i/>
                <w:lang w:val="uk-UA"/>
              </w:rPr>
              <w:t xml:space="preserve">Додаток до </w:t>
            </w:r>
            <w:r w:rsidRPr="00570519">
              <w:rPr>
                <w:i/>
              </w:rPr>
              <w:t>GA</w:t>
            </w:r>
          </w:p>
        </w:tc>
        <w:tc>
          <w:tcPr>
            <w:tcW w:w="7730" w:type="dxa"/>
            <w:tcMar>
              <w:top w:w="28" w:type="dxa"/>
              <w:bottom w:w="28" w:type="dxa"/>
            </w:tcMar>
            <w:vAlign w:val="center"/>
          </w:tcPr>
          <w:p w:rsidR="006D06C5" w:rsidRPr="00570519" w:rsidRDefault="006D06C5" w:rsidP="006D06C5">
            <w:pPr>
              <w:spacing w:after="0"/>
              <w:jc w:val="left"/>
              <w:rPr>
                <w:b/>
                <w:lang w:val="ru-RU"/>
              </w:rPr>
            </w:pPr>
            <w:r w:rsidRPr="00570519">
              <w:rPr>
                <w:b/>
                <w:lang w:val="uk-UA"/>
              </w:rPr>
              <w:t>Освітня угода про навчання</w:t>
            </w:r>
          </w:p>
          <w:p w:rsidR="00625C32" w:rsidRPr="00570519" w:rsidRDefault="006D06C5" w:rsidP="006D06C5">
            <w:pPr>
              <w:spacing w:after="0"/>
              <w:jc w:val="left"/>
              <w:rPr>
                <w:i/>
                <w:lang w:val="uk-UA"/>
              </w:rPr>
            </w:pPr>
            <w:r w:rsidRPr="00570519">
              <w:rPr>
                <w:i/>
                <w:lang w:val="ru-RU"/>
              </w:rPr>
              <w:t xml:space="preserve">+ </w:t>
            </w:r>
            <w:r w:rsidRPr="00570519">
              <w:rPr>
                <w:i/>
                <w:lang w:val="uk-UA"/>
              </w:rPr>
              <w:t>Інструкції як використовувати Освітню угоду про навчання</w:t>
            </w:r>
          </w:p>
        </w:tc>
      </w:tr>
      <w:tr w:rsidR="006D06C5" w:rsidRPr="00570519" w:rsidTr="006D06C5">
        <w:trPr>
          <w:trHeight w:val="510"/>
        </w:trPr>
        <w:tc>
          <w:tcPr>
            <w:tcW w:w="2235" w:type="dxa"/>
            <w:vMerge/>
            <w:tcMar>
              <w:top w:w="28" w:type="dxa"/>
              <w:bottom w:w="28" w:type="dxa"/>
            </w:tcMar>
            <w:vAlign w:val="center"/>
          </w:tcPr>
          <w:p w:rsidR="006D06C5" w:rsidRPr="00570519" w:rsidRDefault="006D06C5" w:rsidP="006D06C5">
            <w:pPr>
              <w:spacing w:after="0"/>
              <w:jc w:val="left"/>
              <w:rPr>
                <w:b/>
                <w:lang w:val="uk-UA"/>
              </w:rPr>
            </w:pPr>
          </w:p>
        </w:tc>
        <w:tc>
          <w:tcPr>
            <w:tcW w:w="7730" w:type="dxa"/>
            <w:tcMar>
              <w:top w:w="28" w:type="dxa"/>
              <w:bottom w:w="28" w:type="dxa"/>
            </w:tcMar>
            <w:vAlign w:val="center"/>
          </w:tcPr>
          <w:p w:rsidR="006D06C5" w:rsidRPr="00570519" w:rsidRDefault="006D06C5" w:rsidP="002C4225">
            <w:pPr>
              <w:spacing w:after="0"/>
              <w:jc w:val="left"/>
              <w:rPr>
                <w:b/>
                <w:lang w:val="ru-RU"/>
              </w:rPr>
            </w:pPr>
            <w:r w:rsidRPr="00570519">
              <w:rPr>
                <w:b/>
                <w:lang w:val="uk-UA"/>
              </w:rPr>
              <w:t>Освітня угода про стажування</w:t>
            </w:r>
          </w:p>
          <w:p w:rsidR="006D06C5" w:rsidRPr="00570519" w:rsidRDefault="006D06C5" w:rsidP="002C4225">
            <w:pPr>
              <w:spacing w:after="0"/>
              <w:jc w:val="left"/>
              <w:rPr>
                <w:i/>
                <w:lang w:val="uk-UA"/>
              </w:rPr>
            </w:pPr>
            <w:r w:rsidRPr="00570519">
              <w:rPr>
                <w:i/>
                <w:lang w:val="ru-RU"/>
              </w:rPr>
              <w:t xml:space="preserve">+ </w:t>
            </w:r>
            <w:r w:rsidRPr="00570519">
              <w:rPr>
                <w:i/>
                <w:lang w:val="uk-UA"/>
              </w:rPr>
              <w:t>Інструкції як використовувати Освітню угоду про стажування</w:t>
            </w:r>
          </w:p>
        </w:tc>
      </w:tr>
      <w:tr w:rsidR="006D06C5" w:rsidRPr="00570519" w:rsidTr="006D06C5">
        <w:trPr>
          <w:trHeight w:val="510"/>
        </w:trPr>
        <w:tc>
          <w:tcPr>
            <w:tcW w:w="9965" w:type="dxa"/>
            <w:gridSpan w:val="2"/>
            <w:tcMar>
              <w:top w:w="28" w:type="dxa"/>
              <w:bottom w:w="28" w:type="dxa"/>
            </w:tcMar>
            <w:vAlign w:val="center"/>
          </w:tcPr>
          <w:p w:rsidR="006D06C5" w:rsidRPr="00570519" w:rsidRDefault="006D06C5" w:rsidP="006D06C5">
            <w:pPr>
              <w:spacing w:after="0"/>
              <w:jc w:val="left"/>
              <w:rPr>
                <w:b/>
                <w:lang w:val="uk-UA"/>
              </w:rPr>
            </w:pPr>
            <w:r w:rsidRPr="00570519">
              <w:rPr>
                <w:b/>
                <w:lang w:val="uk-UA"/>
              </w:rPr>
              <w:t>Грантова угода</w:t>
            </w:r>
            <w:r w:rsidRPr="00570519">
              <w:rPr>
                <w:b/>
                <w:lang w:val="ru-RU"/>
              </w:rPr>
              <w:t xml:space="preserve"> (</w:t>
            </w:r>
            <w:r w:rsidRPr="00570519">
              <w:rPr>
                <w:b/>
              </w:rPr>
              <w:t>GA</w:t>
            </w:r>
            <w:r w:rsidRPr="00570519">
              <w:rPr>
                <w:b/>
                <w:lang w:val="ru-RU"/>
              </w:rPr>
              <w:t xml:space="preserve">) </w:t>
            </w:r>
            <w:r w:rsidRPr="00570519">
              <w:rPr>
                <w:b/>
                <w:lang w:val="uk-UA"/>
              </w:rPr>
              <w:t>щодо мобільності працівника</w:t>
            </w:r>
          </w:p>
        </w:tc>
      </w:tr>
      <w:tr w:rsidR="006D06C5" w:rsidRPr="00570519" w:rsidTr="006D06C5">
        <w:trPr>
          <w:trHeight w:val="510"/>
        </w:trPr>
        <w:tc>
          <w:tcPr>
            <w:tcW w:w="2235" w:type="dxa"/>
            <w:vMerge w:val="restart"/>
            <w:tcMar>
              <w:top w:w="28" w:type="dxa"/>
              <w:bottom w:w="28" w:type="dxa"/>
            </w:tcMar>
            <w:vAlign w:val="center"/>
          </w:tcPr>
          <w:p w:rsidR="006D06C5" w:rsidRPr="00570519" w:rsidRDefault="006D06C5" w:rsidP="002C4225">
            <w:pPr>
              <w:spacing w:after="0"/>
              <w:jc w:val="left"/>
              <w:rPr>
                <w:i/>
                <w:lang w:val="uk-UA"/>
              </w:rPr>
            </w:pPr>
            <w:r w:rsidRPr="00570519">
              <w:rPr>
                <w:i/>
                <w:lang w:val="uk-UA"/>
              </w:rPr>
              <w:t xml:space="preserve">Додаток до </w:t>
            </w:r>
            <w:r w:rsidRPr="00570519">
              <w:rPr>
                <w:i/>
              </w:rPr>
              <w:t>GA</w:t>
            </w:r>
          </w:p>
        </w:tc>
        <w:tc>
          <w:tcPr>
            <w:tcW w:w="7730" w:type="dxa"/>
            <w:tcMar>
              <w:top w:w="28" w:type="dxa"/>
              <w:bottom w:w="28" w:type="dxa"/>
            </w:tcMar>
            <w:vAlign w:val="center"/>
          </w:tcPr>
          <w:p w:rsidR="006D06C5" w:rsidRPr="00570519" w:rsidRDefault="006D06C5" w:rsidP="006D06C5">
            <w:pPr>
              <w:spacing w:after="0"/>
              <w:jc w:val="left"/>
              <w:rPr>
                <w:b/>
                <w:lang w:val="uk-UA"/>
              </w:rPr>
            </w:pPr>
            <w:r w:rsidRPr="00570519">
              <w:rPr>
                <w:b/>
                <w:lang w:val="uk-UA"/>
              </w:rPr>
              <w:t>Угода про мобільність з метою викладання</w:t>
            </w:r>
          </w:p>
        </w:tc>
      </w:tr>
      <w:tr w:rsidR="006D06C5" w:rsidRPr="00570519" w:rsidTr="006D06C5">
        <w:trPr>
          <w:trHeight w:val="510"/>
        </w:trPr>
        <w:tc>
          <w:tcPr>
            <w:tcW w:w="2235" w:type="dxa"/>
            <w:vMerge/>
            <w:tcMar>
              <w:top w:w="28" w:type="dxa"/>
              <w:bottom w:w="28" w:type="dxa"/>
            </w:tcMar>
            <w:vAlign w:val="center"/>
          </w:tcPr>
          <w:p w:rsidR="006D06C5" w:rsidRPr="00570519" w:rsidRDefault="006D06C5" w:rsidP="006D06C5">
            <w:pPr>
              <w:spacing w:after="0"/>
              <w:jc w:val="left"/>
              <w:rPr>
                <w:b/>
                <w:lang w:val="uk-UA"/>
              </w:rPr>
            </w:pPr>
          </w:p>
        </w:tc>
        <w:tc>
          <w:tcPr>
            <w:tcW w:w="7730" w:type="dxa"/>
            <w:tcMar>
              <w:top w:w="28" w:type="dxa"/>
              <w:bottom w:w="28" w:type="dxa"/>
            </w:tcMar>
            <w:vAlign w:val="center"/>
          </w:tcPr>
          <w:p w:rsidR="006D06C5" w:rsidRPr="00570519" w:rsidRDefault="006D06C5" w:rsidP="002C4225">
            <w:pPr>
              <w:spacing w:after="0"/>
              <w:jc w:val="left"/>
              <w:rPr>
                <w:b/>
                <w:lang w:val="uk-UA"/>
              </w:rPr>
            </w:pPr>
            <w:r w:rsidRPr="00570519">
              <w:rPr>
                <w:b/>
                <w:lang w:val="uk-UA"/>
              </w:rPr>
              <w:t>Угода про мобільність з метою участі у тренінгу</w:t>
            </w:r>
          </w:p>
        </w:tc>
      </w:tr>
      <w:tr w:rsidR="006D06C5" w:rsidRPr="00570519" w:rsidTr="006D06C5">
        <w:trPr>
          <w:trHeight w:val="510"/>
        </w:trPr>
        <w:tc>
          <w:tcPr>
            <w:tcW w:w="9965" w:type="dxa"/>
            <w:gridSpan w:val="2"/>
            <w:tcMar>
              <w:top w:w="28" w:type="dxa"/>
              <w:bottom w:w="28" w:type="dxa"/>
            </w:tcMar>
            <w:vAlign w:val="center"/>
          </w:tcPr>
          <w:p w:rsidR="006D06C5" w:rsidRPr="00570519" w:rsidRDefault="006D06C5" w:rsidP="006D06C5">
            <w:pPr>
              <w:spacing w:after="0"/>
              <w:jc w:val="left"/>
              <w:rPr>
                <w:b/>
                <w:lang w:val="uk-UA"/>
              </w:rPr>
            </w:pPr>
            <w:r w:rsidRPr="00570519">
              <w:rPr>
                <w:b/>
                <w:lang w:val="uk-UA"/>
              </w:rPr>
              <w:t>Опитування учасників ЄС</w:t>
            </w:r>
          </w:p>
        </w:tc>
      </w:tr>
      <w:tr w:rsidR="006D06C5" w:rsidRPr="00570519" w:rsidTr="006D06C5">
        <w:trPr>
          <w:trHeight w:val="510"/>
        </w:trPr>
        <w:tc>
          <w:tcPr>
            <w:tcW w:w="9965" w:type="dxa"/>
            <w:gridSpan w:val="2"/>
            <w:tcMar>
              <w:top w:w="28" w:type="dxa"/>
              <w:bottom w:w="28" w:type="dxa"/>
            </w:tcMar>
            <w:vAlign w:val="center"/>
          </w:tcPr>
          <w:p w:rsidR="006D06C5" w:rsidRPr="00570519" w:rsidRDefault="006D06C5" w:rsidP="009718AD">
            <w:pPr>
              <w:spacing w:after="0"/>
              <w:jc w:val="left"/>
              <w:rPr>
                <w:b/>
                <w:lang w:val="uk-UA"/>
              </w:rPr>
            </w:pPr>
            <w:r w:rsidRPr="00570519">
              <w:rPr>
                <w:b/>
                <w:lang w:val="uk-UA"/>
              </w:rPr>
              <w:t xml:space="preserve">Студентська </w:t>
            </w:r>
            <w:r w:rsidR="009718AD" w:rsidRPr="00570519">
              <w:rPr>
                <w:b/>
                <w:lang w:val="uk-UA"/>
              </w:rPr>
              <w:t>х</w:t>
            </w:r>
            <w:r w:rsidRPr="00570519">
              <w:rPr>
                <w:b/>
                <w:lang w:val="uk-UA"/>
              </w:rPr>
              <w:t>артія Еразмус+</w:t>
            </w:r>
          </w:p>
        </w:tc>
      </w:tr>
    </w:tbl>
    <w:p w:rsidR="00E85977" w:rsidRPr="00570519" w:rsidRDefault="00E85977"/>
    <w:p w:rsidR="00E85977" w:rsidRPr="00570519" w:rsidRDefault="006D06C5">
      <w:pPr>
        <w:rPr>
          <w:lang w:val="uk-UA"/>
        </w:rPr>
      </w:pPr>
      <w:r w:rsidRPr="00570519">
        <w:rPr>
          <w:lang w:val="uk-UA"/>
        </w:rPr>
        <w:t>Наведені вище документи доступні на веб-сайті</w:t>
      </w:r>
      <w:r w:rsidR="00246888" w:rsidRPr="00570519">
        <w:rPr>
          <w:lang w:val="ru-RU"/>
        </w:rPr>
        <w:t xml:space="preserve"> </w:t>
      </w:r>
      <w:r w:rsidR="00246888" w:rsidRPr="00570519">
        <w:t>EACEA</w:t>
      </w:r>
      <w:r w:rsidR="00246888" w:rsidRPr="00570519">
        <w:rPr>
          <w:lang w:val="ru-RU"/>
        </w:rPr>
        <w:t xml:space="preserve"> </w:t>
      </w:r>
      <w:r w:rsidRPr="00570519">
        <w:rPr>
          <w:lang w:val="uk-UA"/>
        </w:rPr>
        <w:t>на сторінці</w:t>
      </w:r>
      <w:r w:rsidR="00246888" w:rsidRPr="00570519">
        <w:rPr>
          <w:lang w:val="ru-RU"/>
        </w:rPr>
        <w:t xml:space="preserve">: </w:t>
      </w:r>
      <w:hyperlink r:id="rId19" w:history="1">
        <w:r w:rsidR="00870DA9" w:rsidRPr="00570519">
          <w:rPr>
            <w:rStyle w:val="a3"/>
            <w:b/>
            <w:bCs/>
            <w:sz w:val="22"/>
            <w:szCs w:val="22"/>
          </w:rPr>
          <w:t>https</w:t>
        </w:r>
        <w:r w:rsidR="00870DA9" w:rsidRPr="00570519">
          <w:rPr>
            <w:rStyle w:val="a3"/>
            <w:b/>
            <w:bCs/>
            <w:sz w:val="22"/>
            <w:szCs w:val="22"/>
            <w:lang w:val="ru-RU"/>
          </w:rPr>
          <w:t>://</w:t>
        </w:r>
        <w:proofErr w:type="spellStart"/>
        <w:r w:rsidR="00870DA9" w:rsidRPr="00570519">
          <w:rPr>
            <w:rStyle w:val="a3"/>
            <w:b/>
            <w:bCs/>
            <w:sz w:val="22"/>
            <w:szCs w:val="22"/>
          </w:rPr>
          <w:t>eacea</w:t>
        </w:r>
        <w:proofErr w:type="spellEnd"/>
        <w:r w:rsidR="00870DA9" w:rsidRPr="00570519">
          <w:rPr>
            <w:rStyle w:val="a3"/>
            <w:b/>
            <w:bCs/>
            <w:sz w:val="22"/>
            <w:szCs w:val="22"/>
            <w:lang w:val="ru-RU"/>
          </w:rPr>
          <w:t>.</w:t>
        </w:r>
        <w:proofErr w:type="spellStart"/>
        <w:r w:rsidR="00870DA9" w:rsidRPr="00570519">
          <w:rPr>
            <w:rStyle w:val="a3"/>
            <w:b/>
            <w:bCs/>
            <w:sz w:val="22"/>
            <w:szCs w:val="22"/>
          </w:rPr>
          <w:t>ec</w:t>
        </w:r>
        <w:proofErr w:type="spellEnd"/>
        <w:r w:rsidR="00870DA9" w:rsidRPr="00570519">
          <w:rPr>
            <w:rStyle w:val="a3"/>
            <w:b/>
            <w:bCs/>
            <w:sz w:val="22"/>
            <w:szCs w:val="22"/>
            <w:lang w:val="ru-RU"/>
          </w:rPr>
          <w:t>.</w:t>
        </w:r>
        <w:proofErr w:type="spellStart"/>
        <w:r w:rsidR="00870DA9" w:rsidRPr="00570519">
          <w:rPr>
            <w:rStyle w:val="a3"/>
            <w:b/>
            <w:bCs/>
            <w:sz w:val="22"/>
            <w:szCs w:val="22"/>
          </w:rPr>
          <w:t>europa</w:t>
        </w:r>
        <w:proofErr w:type="spellEnd"/>
        <w:r w:rsidR="00870DA9" w:rsidRPr="00570519">
          <w:rPr>
            <w:rStyle w:val="a3"/>
            <w:b/>
            <w:bCs/>
            <w:sz w:val="22"/>
            <w:szCs w:val="22"/>
            <w:lang w:val="ru-RU"/>
          </w:rPr>
          <w:t>.</w:t>
        </w:r>
        <w:proofErr w:type="spellStart"/>
        <w:r w:rsidR="00870DA9" w:rsidRPr="00570519">
          <w:rPr>
            <w:rStyle w:val="a3"/>
            <w:b/>
            <w:bCs/>
            <w:sz w:val="22"/>
            <w:szCs w:val="22"/>
          </w:rPr>
          <w:t>eu</w:t>
        </w:r>
        <w:proofErr w:type="spellEnd"/>
        <w:r w:rsidR="00870DA9" w:rsidRPr="00570519">
          <w:rPr>
            <w:rStyle w:val="a3"/>
            <w:b/>
            <w:bCs/>
            <w:sz w:val="22"/>
            <w:szCs w:val="22"/>
            <w:lang w:val="ru-RU"/>
          </w:rPr>
          <w:t>/</w:t>
        </w:r>
        <w:proofErr w:type="spellStart"/>
        <w:r w:rsidR="00870DA9" w:rsidRPr="00570519">
          <w:rPr>
            <w:rStyle w:val="a3"/>
            <w:b/>
            <w:bCs/>
            <w:sz w:val="22"/>
            <w:szCs w:val="22"/>
          </w:rPr>
          <w:t>erasmus</w:t>
        </w:r>
        <w:proofErr w:type="spellEnd"/>
        <w:r w:rsidR="00870DA9" w:rsidRPr="00570519">
          <w:rPr>
            <w:rStyle w:val="a3"/>
            <w:b/>
            <w:bCs/>
            <w:sz w:val="22"/>
            <w:szCs w:val="22"/>
            <w:lang w:val="ru-RU"/>
          </w:rPr>
          <w:t>-</w:t>
        </w:r>
        <w:r w:rsidR="00870DA9" w:rsidRPr="00570519">
          <w:rPr>
            <w:rStyle w:val="a3"/>
            <w:b/>
            <w:bCs/>
            <w:sz w:val="22"/>
            <w:szCs w:val="22"/>
          </w:rPr>
          <w:t>plus</w:t>
        </w:r>
        <w:r w:rsidR="00870DA9" w:rsidRPr="00570519">
          <w:rPr>
            <w:rStyle w:val="a3"/>
            <w:b/>
            <w:bCs/>
            <w:sz w:val="22"/>
            <w:szCs w:val="22"/>
            <w:lang w:val="ru-RU"/>
          </w:rPr>
          <w:t>/</w:t>
        </w:r>
        <w:r w:rsidR="00870DA9" w:rsidRPr="00570519">
          <w:rPr>
            <w:rStyle w:val="a3"/>
            <w:b/>
            <w:bCs/>
            <w:sz w:val="22"/>
            <w:szCs w:val="22"/>
          </w:rPr>
          <w:t>beneficiaries</w:t>
        </w:r>
        <w:r w:rsidR="00870DA9" w:rsidRPr="00570519">
          <w:rPr>
            <w:rStyle w:val="a3"/>
            <w:b/>
            <w:bCs/>
            <w:sz w:val="22"/>
            <w:szCs w:val="22"/>
            <w:lang w:val="ru-RU"/>
          </w:rPr>
          <w:t>-</w:t>
        </w:r>
        <w:r w:rsidR="00870DA9" w:rsidRPr="00570519">
          <w:rPr>
            <w:rStyle w:val="a3"/>
            <w:b/>
            <w:bCs/>
            <w:sz w:val="22"/>
            <w:szCs w:val="22"/>
          </w:rPr>
          <w:t>space</w:t>
        </w:r>
        <w:r w:rsidR="00870DA9" w:rsidRPr="00570519">
          <w:rPr>
            <w:rStyle w:val="a3"/>
            <w:b/>
            <w:bCs/>
            <w:sz w:val="22"/>
            <w:szCs w:val="22"/>
            <w:lang w:val="ru-RU"/>
          </w:rPr>
          <w:t>/</w:t>
        </w:r>
        <w:r w:rsidR="00870DA9" w:rsidRPr="00570519">
          <w:rPr>
            <w:rStyle w:val="a3"/>
            <w:b/>
            <w:bCs/>
            <w:sz w:val="22"/>
            <w:szCs w:val="22"/>
          </w:rPr>
          <w:t>capacity</w:t>
        </w:r>
        <w:r w:rsidR="00870DA9" w:rsidRPr="00570519">
          <w:rPr>
            <w:rStyle w:val="a3"/>
            <w:b/>
            <w:bCs/>
            <w:sz w:val="22"/>
            <w:szCs w:val="22"/>
            <w:lang w:val="ru-RU"/>
          </w:rPr>
          <w:t>-</w:t>
        </w:r>
        <w:r w:rsidR="00870DA9" w:rsidRPr="00570519">
          <w:rPr>
            <w:rStyle w:val="a3"/>
            <w:b/>
            <w:bCs/>
            <w:sz w:val="22"/>
            <w:szCs w:val="22"/>
          </w:rPr>
          <w:t>building</w:t>
        </w:r>
        <w:r w:rsidR="00870DA9" w:rsidRPr="00570519">
          <w:rPr>
            <w:rStyle w:val="a3"/>
            <w:b/>
            <w:bCs/>
            <w:sz w:val="22"/>
            <w:szCs w:val="22"/>
            <w:lang w:val="ru-RU"/>
          </w:rPr>
          <w:t>-</w:t>
        </w:r>
        <w:r w:rsidR="00870DA9" w:rsidRPr="00570519">
          <w:rPr>
            <w:rStyle w:val="a3"/>
            <w:b/>
            <w:bCs/>
            <w:sz w:val="22"/>
            <w:szCs w:val="22"/>
          </w:rPr>
          <w:t>in</w:t>
        </w:r>
        <w:r w:rsidR="00870DA9" w:rsidRPr="00570519">
          <w:rPr>
            <w:rStyle w:val="a3"/>
            <w:b/>
            <w:bCs/>
            <w:sz w:val="22"/>
            <w:szCs w:val="22"/>
            <w:lang w:val="ru-RU"/>
          </w:rPr>
          <w:t>-</w:t>
        </w:r>
        <w:r w:rsidR="00870DA9" w:rsidRPr="00570519">
          <w:rPr>
            <w:rStyle w:val="a3"/>
            <w:b/>
            <w:bCs/>
            <w:sz w:val="22"/>
            <w:szCs w:val="22"/>
          </w:rPr>
          <w:t>field</w:t>
        </w:r>
        <w:r w:rsidR="00870DA9" w:rsidRPr="00570519">
          <w:rPr>
            <w:rStyle w:val="a3"/>
            <w:b/>
            <w:bCs/>
            <w:sz w:val="22"/>
            <w:szCs w:val="22"/>
            <w:lang w:val="ru-RU"/>
          </w:rPr>
          <w:t>-</w:t>
        </w:r>
        <w:r w:rsidR="00870DA9" w:rsidRPr="00570519">
          <w:rPr>
            <w:rStyle w:val="a3"/>
            <w:b/>
            <w:bCs/>
            <w:sz w:val="22"/>
            <w:szCs w:val="22"/>
          </w:rPr>
          <w:t>higher</w:t>
        </w:r>
        <w:r w:rsidR="00870DA9" w:rsidRPr="00570519">
          <w:rPr>
            <w:rStyle w:val="a3"/>
            <w:b/>
            <w:bCs/>
            <w:sz w:val="22"/>
            <w:szCs w:val="22"/>
            <w:lang w:val="ru-RU"/>
          </w:rPr>
          <w:t>-</w:t>
        </w:r>
        <w:r w:rsidR="00870DA9" w:rsidRPr="00570519">
          <w:rPr>
            <w:rStyle w:val="a3"/>
            <w:b/>
            <w:bCs/>
            <w:sz w:val="22"/>
            <w:szCs w:val="22"/>
          </w:rPr>
          <w:t>education</w:t>
        </w:r>
        <w:r w:rsidR="00870DA9" w:rsidRPr="00570519">
          <w:rPr>
            <w:rStyle w:val="a3"/>
            <w:b/>
            <w:bCs/>
            <w:sz w:val="22"/>
            <w:szCs w:val="22"/>
            <w:lang w:val="ru-RU"/>
          </w:rPr>
          <w:t>-2017_</w:t>
        </w:r>
        <w:proofErr w:type="spellStart"/>
        <w:r w:rsidR="00870DA9" w:rsidRPr="00570519">
          <w:rPr>
            <w:rStyle w:val="a3"/>
            <w:b/>
            <w:bCs/>
            <w:sz w:val="22"/>
            <w:szCs w:val="22"/>
          </w:rPr>
          <w:t>en</w:t>
        </w:r>
        <w:proofErr w:type="spellEnd"/>
      </w:hyperlink>
      <w:r w:rsidR="00870DA9" w:rsidRPr="00570519">
        <w:rPr>
          <w:b/>
          <w:bCs/>
          <w:sz w:val="22"/>
          <w:szCs w:val="22"/>
          <w:lang w:val="uk-UA"/>
        </w:rPr>
        <w:t xml:space="preserve"> </w:t>
      </w:r>
    </w:p>
    <w:p w:rsidR="00E85977" w:rsidRPr="00082834" w:rsidRDefault="006D06C5">
      <w:pPr>
        <w:rPr>
          <w:lang w:val="ru-RU"/>
        </w:rPr>
      </w:pPr>
      <w:r w:rsidRPr="00570519">
        <w:rPr>
          <w:lang w:val="uk-UA"/>
        </w:rPr>
        <w:t>Зверніть увагу, що вносити зміни до шаблонів дозволяється лише шляхом додавання елементів, пов’язаних з вашою схемою мобільності. Наявний контент представляє собою мінімальні вимоги, які не можна змінити або видалити.</w:t>
      </w:r>
    </w:p>
    <w:sectPr w:rsidR="00E85977" w:rsidRPr="00082834" w:rsidSect="00082834">
      <w:pgSz w:w="11909" w:h="16834"/>
      <w:pgMar w:top="851" w:right="1080" w:bottom="851" w:left="1080" w:header="0" w:footer="19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3B" w:rsidRDefault="009D053B">
      <w:pPr>
        <w:spacing w:after="0"/>
      </w:pPr>
      <w:r>
        <w:separator/>
      </w:r>
    </w:p>
  </w:endnote>
  <w:endnote w:type="continuationSeparator" w:id="0">
    <w:p w:rsidR="009D053B" w:rsidRDefault="009D0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D4" w:rsidRDefault="00577BD4" w:rsidP="00082834">
    <w:pPr>
      <w:pStyle w:val="af"/>
      <w:rPr>
        <w:rFonts w:cs="Times New Roman"/>
        <w:sz w:val="18"/>
        <w:lang w:val="uk-UA"/>
      </w:rPr>
    </w:pPr>
    <w:r>
      <w:rPr>
        <w:rFonts w:cs="Times New Roman"/>
        <w:sz w:val="18"/>
        <w:lang w:val="uk-UA"/>
      </w:rPr>
      <w:t>----------------------------------------------------------------------------------------------------------------------------------------------------------</w:t>
    </w:r>
  </w:p>
  <w:p w:rsidR="00577BD4" w:rsidRPr="00121896" w:rsidRDefault="00577BD4" w:rsidP="00082834">
    <w:pPr>
      <w:pStyle w:val="af"/>
      <w:rPr>
        <w:lang w:val="ru-RU"/>
      </w:rPr>
    </w:pPr>
    <w:r w:rsidRPr="00121896">
      <w:rPr>
        <w:rFonts w:cs="Times New Roman"/>
        <w:sz w:val="18"/>
        <w:lang w:val="uk-UA"/>
      </w:rPr>
      <w:t>Переклад підготовлено проектом ЄС «Н</w:t>
    </w:r>
    <w:r>
      <w:rPr>
        <w:rFonts w:cs="Times New Roman"/>
        <w:sz w:val="18"/>
        <w:lang w:val="uk-UA"/>
      </w:rPr>
      <w:t xml:space="preserve">аціональний </w:t>
    </w:r>
    <w:r w:rsidRPr="00121896">
      <w:rPr>
        <w:rFonts w:cs="Times New Roman"/>
        <w:sz w:val="18"/>
        <w:lang w:val="uk-UA"/>
      </w:rPr>
      <w:t>Е</w:t>
    </w:r>
    <w:r>
      <w:rPr>
        <w:rFonts w:cs="Times New Roman"/>
        <w:sz w:val="18"/>
        <w:lang w:val="uk-UA"/>
      </w:rPr>
      <w:t xml:space="preserve">размус+ офіс </w:t>
    </w:r>
    <w:r w:rsidRPr="00121896">
      <w:rPr>
        <w:rFonts w:cs="Times New Roman"/>
        <w:sz w:val="18"/>
        <w:lang w:val="uk-UA"/>
      </w:rPr>
      <w:t>в Україні» на основі першоджерела англійською мовою</w:t>
    </w:r>
  </w:p>
  <w:p w:rsidR="00577BD4" w:rsidRPr="00082834" w:rsidRDefault="00577BD4">
    <w:pPr>
      <w:pStyle w:val="af"/>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3B" w:rsidRDefault="009D053B">
      <w:r>
        <w:separator/>
      </w:r>
    </w:p>
  </w:footnote>
  <w:footnote w:type="continuationSeparator" w:id="0">
    <w:p w:rsidR="009D053B" w:rsidRDefault="009D053B">
      <w:r>
        <w:continuationSeparator/>
      </w:r>
    </w:p>
  </w:footnote>
  <w:footnote w:id="1">
    <w:p w:rsidR="004E4C02" w:rsidRPr="000E1184" w:rsidRDefault="004E4C02">
      <w:pPr>
        <w:pStyle w:val="a5"/>
        <w:rPr>
          <w:sz w:val="16"/>
          <w:lang w:val="uk-UA"/>
        </w:rPr>
      </w:pPr>
      <w:r w:rsidRPr="000E1184">
        <w:rPr>
          <w:rStyle w:val="a7"/>
          <w:sz w:val="16"/>
          <w:highlight w:val="green"/>
        </w:rPr>
        <w:footnoteRef/>
      </w:r>
      <w:r w:rsidRPr="000E1184">
        <w:rPr>
          <w:sz w:val="16"/>
          <w:highlight w:val="green"/>
          <w:lang w:val="ru-RU"/>
        </w:rPr>
        <w:t xml:space="preserve"> </w:t>
      </w:r>
      <w:r w:rsidRPr="000E1184">
        <w:rPr>
          <w:sz w:val="16"/>
          <w:highlight w:val="green"/>
          <w:lang w:val="uk-UA"/>
        </w:rPr>
        <w:t>Будь ласка, врахуйте, що один навчальний термін відноситься до мінімального періоду, який повинен проводитися в тій самій приймаючій організації. Це має збігатися з ефективною тривалістю офіційного навчального терміну в організації, що приймає.</w:t>
      </w:r>
    </w:p>
  </w:footnote>
  <w:footnote w:id="2">
    <w:p w:rsidR="00577BD4" w:rsidRPr="000E1184" w:rsidRDefault="00577BD4">
      <w:pPr>
        <w:pStyle w:val="a5"/>
        <w:rPr>
          <w:sz w:val="16"/>
          <w:lang w:val="uk-UA"/>
        </w:rPr>
      </w:pPr>
      <w:r w:rsidRPr="000E1184">
        <w:rPr>
          <w:rStyle w:val="a7"/>
          <w:sz w:val="16"/>
        </w:rPr>
        <w:footnoteRef/>
      </w:r>
      <w:r w:rsidRPr="000E1184">
        <w:rPr>
          <w:sz w:val="16"/>
          <w:lang w:val="uk-UA"/>
        </w:rPr>
        <w:t xml:space="preserve"> </w:t>
      </w:r>
      <w:r w:rsidRPr="000E1184">
        <w:rPr>
          <w:sz w:val="16"/>
          <w:lang w:val="uk-UA"/>
        </w:rPr>
        <w:t>Попередній досвід за Дією 1 Е+ «Кредитна мобільність», С</w:t>
      </w:r>
      <w:proofErr w:type="spellStart"/>
      <w:r w:rsidRPr="000E1184">
        <w:rPr>
          <w:sz w:val="16"/>
        </w:rPr>
        <w:t>redit</w:t>
      </w:r>
      <w:proofErr w:type="spellEnd"/>
      <w:r w:rsidRPr="000E1184">
        <w:rPr>
          <w:sz w:val="16"/>
          <w:lang w:val="uk-UA"/>
        </w:rPr>
        <w:t xml:space="preserve"> </w:t>
      </w:r>
      <w:r w:rsidRPr="000E1184">
        <w:rPr>
          <w:sz w:val="16"/>
        </w:rPr>
        <w:t>Mobility</w:t>
      </w:r>
      <w:r w:rsidRPr="000E1184">
        <w:rPr>
          <w:sz w:val="16"/>
          <w:lang w:val="uk-UA"/>
        </w:rPr>
        <w:t xml:space="preserve">, Програмою Еразмус навчання протягом життя та Програмою Еразмус </w:t>
      </w:r>
      <w:proofErr w:type="spellStart"/>
      <w:r w:rsidRPr="000E1184">
        <w:rPr>
          <w:sz w:val="16"/>
          <w:lang w:val="uk-UA"/>
        </w:rPr>
        <w:t>Мундус</w:t>
      </w:r>
      <w:proofErr w:type="spellEnd"/>
      <w:r w:rsidRPr="000E1184">
        <w:rPr>
          <w:sz w:val="16"/>
          <w:lang w:val="uk-UA"/>
        </w:rPr>
        <w:t xml:space="preserve"> зараховується до 12 місяців на цикл навчання</w:t>
      </w:r>
      <w:r w:rsidRPr="000E1184">
        <w:rPr>
          <w:sz w:val="16"/>
          <w:lang w:val="ru-RU"/>
        </w:rPr>
        <w:t>.</w:t>
      </w:r>
    </w:p>
  </w:footnote>
  <w:footnote w:id="3">
    <w:p w:rsidR="00577BD4" w:rsidRPr="000E1184" w:rsidRDefault="00577BD4">
      <w:pPr>
        <w:pStyle w:val="a5"/>
        <w:rPr>
          <w:sz w:val="16"/>
          <w:lang w:val="uk-UA"/>
        </w:rPr>
      </w:pPr>
      <w:r w:rsidRPr="000E1184">
        <w:rPr>
          <w:rStyle w:val="a7"/>
          <w:sz w:val="16"/>
        </w:rPr>
        <w:footnoteRef/>
      </w:r>
      <w:r w:rsidRPr="000E1184">
        <w:rPr>
          <w:sz w:val="16"/>
          <w:lang w:val="ru-RU"/>
        </w:rPr>
        <w:t xml:space="preserve"> </w:t>
      </w:r>
      <w:r w:rsidRPr="000E1184">
        <w:rPr>
          <w:sz w:val="16"/>
          <w:lang w:val="uk-UA"/>
        </w:rPr>
        <w:t>У програмах з одним циклом навчання, таким як медицина, студент може провести до 24 місяців, здійснюючи мобільність.</w:t>
      </w:r>
    </w:p>
  </w:footnote>
  <w:footnote w:id="4">
    <w:p w:rsidR="00577BD4" w:rsidRPr="004B7B05" w:rsidRDefault="00577BD4">
      <w:pPr>
        <w:pStyle w:val="a5"/>
        <w:rPr>
          <w:lang w:val="uk-UA"/>
        </w:rPr>
      </w:pPr>
      <w:r>
        <w:rPr>
          <w:rStyle w:val="a7"/>
        </w:rPr>
        <w:footnoteRef/>
      </w:r>
      <w:r w:rsidRPr="00082834">
        <w:rPr>
          <w:lang w:val="uk-UA"/>
        </w:rPr>
        <w:t xml:space="preserve"> </w:t>
      </w:r>
      <w:r>
        <w:rPr>
          <w:lang w:val="uk-UA"/>
        </w:rPr>
        <w:t>Зверніть увагу, що індивідуальна мобільність не може перевищувати максимальної тривалості, указаної у розділі</w:t>
      </w:r>
      <w:r w:rsidRPr="00082834">
        <w:rPr>
          <w:lang w:val="uk-UA"/>
        </w:rPr>
        <w:t xml:space="preserve"> 2.3, </w:t>
      </w:r>
      <w:r>
        <w:rPr>
          <w:lang w:val="uk-UA"/>
        </w:rPr>
        <w:t>але може бути продовженою з поважних академічних причин за межі періоду</w:t>
      </w:r>
      <w:r w:rsidRPr="00082834">
        <w:rPr>
          <w:lang w:val="uk-UA"/>
        </w:rPr>
        <w:t xml:space="preserve"> </w:t>
      </w:r>
      <w:r>
        <w:rPr>
          <w:lang w:val="uk-UA"/>
        </w:rPr>
        <w:t xml:space="preserve">допустимої тривалості </w:t>
      </w:r>
      <w:r w:rsidR="00B46B2E" w:rsidRPr="00B46B2E">
        <w:rPr>
          <w:highlight w:val="green"/>
          <w:lang w:val="uk-UA"/>
        </w:rPr>
        <w:t>Е+</w:t>
      </w:r>
      <w:r>
        <w:t>CBHE</w:t>
      </w:r>
      <w:r w:rsidRPr="00082834">
        <w:rPr>
          <w:lang w:val="uk-UA"/>
        </w:rPr>
        <w:t xml:space="preserve"> </w:t>
      </w:r>
      <w:r>
        <w:rPr>
          <w:lang w:val="uk-UA"/>
        </w:rPr>
        <w:t>як «мобільність із нульовим грантом»</w:t>
      </w:r>
      <w:r w:rsidRPr="00082834">
        <w:rPr>
          <w:lang w:val="uk-UA"/>
        </w:rPr>
        <w:t>.</w:t>
      </w:r>
    </w:p>
  </w:footnote>
  <w:footnote w:id="5">
    <w:p w:rsidR="00577BD4" w:rsidRPr="00C22807" w:rsidRDefault="00577BD4">
      <w:pPr>
        <w:pStyle w:val="a5"/>
        <w:rPr>
          <w:lang w:val="uk-UA"/>
        </w:rPr>
      </w:pPr>
      <w:r>
        <w:rPr>
          <w:rStyle w:val="a7"/>
        </w:rPr>
        <w:footnoteRef/>
      </w:r>
      <w:r w:rsidRPr="00082834">
        <w:rPr>
          <w:lang w:val="uk-UA"/>
        </w:rPr>
        <w:t xml:space="preserve"> </w:t>
      </w:r>
      <w:r>
        <w:rPr>
          <w:lang w:val="uk-UA"/>
        </w:rPr>
        <w:t xml:space="preserve">Зверніть увагу, що хоча </w:t>
      </w:r>
      <w:r w:rsidR="00B651DE">
        <w:rPr>
          <w:lang w:val="uk-UA"/>
        </w:rPr>
        <w:t>ЗВО</w:t>
      </w:r>
      <w:r>
        <w:rPr>
          <w:lang w:val="uk-UA"/>
        </w:rPr>
        <w:t xml:space="preserve"> з Країн-членів Програми повинні підписати </w:t>
      </w:r>
      <w:r>
        <w:t>ECHE</w:t>
      </w:r>
      <w:r w:rsidRPr="00082834">
        <w:rPr>
          <w:lang w:val="uk-UA"/>
        </w:rPr>
        <w:t xml:space="preserve"> </w:t>
      </w:r>
      <w:r>
        <w:rPr>
          <w:lang w:val="uk-UA"/>
        </w:rPr>
        <w:t xml:space="preserve">заздалегідь, від </w:t>
      </w:r>
      <w:r w:rsidR="00B651DE">
        <w:rPr>
          <w:lang w:val="uk-UA"/>
        </w:rPr>
        <w:t>ЗВО</w:t>
      </w:r>
      <w:r>
        <w:rPr>
          <w:lang w:val="uk-UA"/>
        </w:rPr>
        <w:t xml:space="preserve"> з Країн-партнерів не вимагається її підписання. Проте, вони зобов’язані дотримуватися її принципів, які необхідно включити до Угоди між закладами. Шаблон</w:t>
      </w:r>
      <w:r w:rsidRPr="00082834">
        <w:rPr>
          <w:lang w:val="ru-RU"/>
        </w:rPr>
        <w:t xml:space="preserve"> </w:t>
      </w:r>
      <w:r>
        <w:t>ECHE</w:t>
      </w:r>
      <w:r w:rsidRPr="00082834">
        <w:rPr>
          <w:lang w:val="ru-RU"/>
        </w:rPr>
        <w:t xml:space="preserve"> </w:t>
      </w:r>
      <w:r>
        <w:rPr>
          <w:lang w:val="uk-UA"/>
        </w:rPr>
        <w:t>можна знайти тут</w:t>
      </w:r>
      <w:r w:rsidRPr="00082834">
        <w:rPr>
          <w:lang w:val="ru-RU"/>
        </w:rPr>
        <w:t>:</w:t>
      </w:r>
      <w:hyperlink r:id="rId1" w:history="1">
        <w:r w:rsidRPr="00082834">
          <w:rPr>
            <w:rStyle w:val="a3"/>
            <w:lang w:val="ru-RU"/>
          </w:rPr>
          <w:t xml:space="preserve"> </w:t>
        </w:r>
        <w:r>
          <w:rPr>
            <w:rStyle w:val="a3"/>
          </w:rPr>
          <w:t>http</w:t>
        </w:r>
        <w:r w:rsidRPr="00082834">
          <w:rPr>
            <w:rStyle w:val="a3"/>
            <w:lang w:val="ru-RU"/>
          </w:rPr>
          <w:t>://</w:t>
        </w:r>
        <w:proofErr w:type="spellStart"/>
        <w:r>
          <w:rPr>
            <w:rStyle w:val="a3"/>
          </w:rPr>
          <w:t>ec</w:t>
        </w:r>
        <w:proofErr w:type="spellEnd"/>
        <w:r w:rsidRPr="00082834">
          <w:rPr>
            <w:rStyle w:val="a3"/>
            <w:lang w:val="ru-RU"/>
          </w:rPr>
          <w:t>.</w:t>
        </w:r>
        <w:proofErr w:type="spellStart"/>
        <w:r>
          <w:rPr>
            <w:rStyle w:val="a3"/>
          </w:rPr>
          <w:t>europa</w:t>
        </w:r>
        <w:proofErr w:type="spellEnd"/>
        <w:r w:rsidRPr="00082834">
          <w:rPr>
            <w:rStyle w:val="a3"/>
            <w:lang w:val="ru-RU"/>
          </w:rPr>
          <w:t>.</w:t>
        </w:r>
        <w:proofErr w:type="spellStart"/>
        <w:r>
          <w:rPr>
            <w:rStyle w:val="a3"/>
          </w:rPr>
          <w:t>eu</w:t>
        </w:r>
        <w:proofErr w:type="spellEnd"/>
        <w:r w:rsidRPr="00082834">
          <w:rPr>
            <w:rStyle w:val="a3"/>
            <w:lang w:val="ru-RU"/>
          </w:rPr>
          <w:t>/</w:t>
        </w:r>
        <w:r>
          <w:rPr>
            <w:rStyle w:val="a3"/>
          </w:rPr>
          <w:t>education</w:t>
        </w:r>
        <w:r w:rsidRPr="00082834">
          <w:rPr>
            <w:rStyle w:val="a3"/>
            <w:lang w:val="ru-RU"/>
          </w:rPr>
          <w:t>/</w:t>
        </w:r>
        <w:proofErr w:type="spellStart"/>
        <w:r>
          <w:rPr>
            <w:rStyle w:val="a3"/>
          </w:rPr>
          <w:t>opportunlties</w:t>
        </w:r>
        <w:proofErr w:type="spellEnd"/>
        <w:r w:rsidRPr="00082834">
          <w:rPr>
            <w:rStyle w:val="a3"/>
            <w:lang w:val="ru-RU"/>
          </w:rPr>
          <w:t>/</w:t>
        </w:r>
        <w:proofErr w:type="spellStart"/>
        <w:r>
          <w:rPr>
            <w:rStyle w:val="a3"/>
          </w:rPr>
          <w:t>hlgher</w:t>
        </w:r>
        <w:proofErr w:type="spellEnd"/>
        <w:r w:rsidRPr="00082834">
          <w:rPr>
            <w:rStyle w:val="a3"/>
            <w:lang w:val="ru-RU"/>
          </w:rPr>
          <w:t>-</w:t>
        </w:r>
        <w:r>
          <w:rPr>
            <w:rStyle w:val="a3"/>
          </w:rPr>
          <w:t>education</w:t>
        </w:r>
        <w:r w:rsidRPr="00082834">
          <w:rPr>
            <w:rStyle w:val="a3"/>
            <w:lang w:val="ru-RU"/>
          </w:rPr>
          <w:t>/</w:t>
        </w:r>
        <w:r>
          <w:rPr>
            <w:rStyle w:val="a3"/>
          </w:rPr>
          <w:t>doc</w:t>
        </w:r>
        <w:r w:rsidRPr="00082834">
          <w:rPr>
            <w:rStyle w:val="a3"/>
            <w:lang w:val="ru-RU"/>
          </w:rPr>
          <w:t>/</w:t>
        </w:r>
        <w:r>
          <w:rPr>
            <w:rStyle w:val="a3"/>
          </w:rPr>
          <w:t>he</w:t>
        </w:r>
        <w:r w:rsidRPr="00082834">
          <w:rPr>
            <w:rStyle w:val="a3"/>
            <w:lang w:val="ru-RU"/>
          </w:rPr>
          <w:t>-</w:t>
        </w:r>
        <w:r>
          <w:rPr>
            <w:rStyle w:val="a3"/>
          </w:rPr>
          <w:t>charter</w:t>
        </w:r>
        <w:r w:rsidRPr="00082834">
          <w:rPr>
            <w:rStyle w:val="a3"/>
            <w:lang w:val="ru-RU"/>
          </w:rPr>
          <w:t xml:space="preserve"> </w:t>
        </w:r>
        <w:proofErr w:type="spellStart"/>
        <w:r>
          <w:rPr>
            <w:rStyle w:val="a3"/>
          </w:rPr>
          <w:t>en</w:t>
        </w:r>
        <w:proofErr w:type="spellEnd"/>
        <w:r w:rsidRPr="00082834">
          <w:rPr>
            <w:rStyle w:val="a3"/>
            <w:lang w:val="ru-RU"/>
          </w:rPr>
          <w:t>.</w:t>
        </w:r>
        <w:r>
          <w:rPr>
            <w:rStyle w:val="a3"/>
          </w:rPr>
          <w:t>pdf</w:t>
        </w:r>
      </w:hyperlink>
    </w:p>
  </w:footnote>
  <w:footnote w:id="6">
    <w:p w:rsidR="00577BD4" w:rsidRPr="00C54EEC" w:rsidRDefault="00577BD4">
      <w:pPr>
        <w:pStyle w:val="a5"/>
        <w:rPr>
          <w:lang w:val="uk-UA"/>
        </w:rPr>
      </w:pPr>
      <w:r>
        <w:rPr>
          <w:rStyle w:val="a7"/>
        </w:rPr>
        <w:footnoteRef/>
      </w:r>
      <w:r w:rsidRPr="00082834">
        <w:rPr>
          <w:lang w:val="ru-RU"/>
        </w:rPr>
        <w:t xml:space="preserve"> </w:t>
      </w:r>
      <w:r>
        <w:rPr>
          <w:lang w:val="uk-UA"/>
        </w:rPr>
        <w:t xml:space="preserve">Зміни до </w:t>
      </w:r>
      <w:r w:rsidR="00443640">
        <w:rPr>
          <w:i/>
          <w:lang w:val="uk-UA"/>
        </w:rPr>
        <w:t>навчальної</w:t>
      </w:r>
      <w:r>
        <w:rPr>
          <w:i/>
          <w:lang w:val="uk-UA"/>
        </w:rPr>
        <w:t xml:space="preserve"> угоди </w:t>
      </w:r>
      <w:r>
        <w:rPr>
          <w:lang w:val="uk-UA"/>
        </w:rPr>
        <w:t>протягом індивідуальної мобільності необхідно узгодити між трьома сторонами. Вони можуть набувати чинності шляхом обміну електронними листами або підпису трьома зацікавленими сторонами.</w:t>
      </w:r>
    </w:p>
  </w:footnote>
  <w:footnote w:id="7">
    <w:p w:rsidR="00577BD4" w:rsidRPr="00A52D2F" w:rsidRDefault="00577BD4">
      <w:pPr>
        <w:pStyle w:val="a5"/>
        <w:rPr>
          <w:lang w:val="uk-UA"/>
        </w:rPr>
      </w:pPr>
      <w:r>
        <w:rPr>
          <w:rStyle w:val="a7"/>
        </w:rPr>
        <w:footnoteRef/>
      </w:r>
      <w:r w:rsidRPr="00082834">
        <w:rPr>
          <w:lang w:val="uk-UA"/>
        </w:rPr>
        <w:t xml:space="preserve"> </w:t>
      </w:r>
      <w:r>
        <w:rPr>
          <w:rFonts w:cs="Times New Roman"/>
          <w:lang w:val="uk-UA"/>
        </w:rPr>
        <w:t>Це визначення без упередження щодо позицій відносно статусу і у відповідності з резолюцією 1244 РБ ООН та Висновком МКЮ щодо Декларації незалежності Косова</w:t>
      </w:r>
      <w:r w:rsidRPr="00082834">
        <w:rPr>
          <w:lang w:val="uk-UA"/>
        </w:rPr>
        <w:t>.</w:t>
      </w:r>
    </w:p>
  </w:footnote>
  <w:footnote w:id="8">
    <w:p w:rsidR="00577BD4" w:rsidRPr="00A52D2F" w:rsidRDefault="00577BD4">
      <w:pPr>
        <w:pStyle w:val="a5"/>
        <w:rPr>
          <w:lang w:val="uk-UA"/>
        </w:rPr>
      </w:pPr>
      <w:r>
        <w:rPr>
          <w:rStyle w:val="a7"/>
        </w:rPr>
        <w:footnoteRef/>
      </w:r>
      <w:r w:rsidRPr="00082834">
        <w:rPr>
          <w:lang w:val="ru-RU"/>
        </w:rPr>
        <w:t xml:space="preserve"> </w:t>
      </w:r>
      <w:r>
        <w:rPr>
          <w:rFonts w:cs="Times New Roman"/>
          <w:lang w:val="uk-UA"/>
        </w:rPr>
        <w:t>Це визначення не слід розглядати як визнання Держави Палестини, воно діє без упередження щодо індивідуальних позицій Держав-Членів з цього питання</w:t>
      </w:r>
      <w:r w:rsidRPr="00082834">
        <w:rPr>
          <w:lang w:val="ru-RU"/>
        </w:rPr>
        <w:t>.</w:t>
      </w:r>
    </w:p>
  </w:footnote>
  <w:footnote w:id="9">
    <w:p w:rsidR="00577BD4" w:rsidRPr="00A52D2F" w:rsidRDefault="00577BD4">
      <w:pPr>
        <w:pStyle w:val="a5"/>
        <w:rPr>
          <w:lang w:val="uk-UA"/>
        </w:rPr>
      </w:pPr>
      <w:r>
        <w:rPr>
          <w:rStyle w:val="a7"/>
        </w:rPr>
        <w:footnoteRef/>
      </w:r>
      <w:r w:rsidRPr="00082834">
        <w:rPr>
          <w:lang w:val="uk-UA"/>
        </w:rPr>
        <w:t xml:space="preserve"> </w:t>
      </w:r>
      <w:r>
        <w:rPr>
          <w:rFonts w:cs="Times New Roman"/>
          <w:lang w:val="uk-UA"/>
        </w:rPr>
        <w:t>Це визначення без упередження щодо позицій відносно статусу і у відповідності з резолюцією 1244 РБ ООН та Висновком МКЮ щодо Декларації незалежності Косова</w:t>
      </w:r>
      <w:r w:rsidRPr="00082834">
        <w:rPr>
          <w:lang w:val="uk-UA"/>
        </w:rPr>
        <w:t>.</w:t>
      </w:r>
    </w:p>
  </w:footnote>
  <w:footnote w:id="10">
    <w:p w:rsidR="00577BD4" w:rsidRPr="00A52D2F" w:rsidRDefault="00577BD4">
      <w:pPr>
        <w:pStyle w:val="a5"/>
        <w:rPr>
          <w:lang w:val="uk-UA"/>
        </w:rPr>
      </w:pPr>
      <w:r>
        <w:rPr>
          <w:rStyle w:val="a7"/>
        </w:rPr>
        <w:footnoteRef/>
      </w:r>
      <w:r w:rsidRPr="00082834">
        <w:rPr>
          <w:lang w:val="ru-RU"/>
        </w:rPr>
        <w:t xml:space="preserve"> </w:t>
      </w:r>
      <w:r>
        <w:rPr>
          <w:rFonts w:cs="Times New Roman"/>
          <w:lang w:val="uk-UA"/>
        </w:rPr>
        <w:t>Це визначення не слід розглядати як визнання Держави Палестини, воно діє без упередження щодо індивідуальних позицій Держав-Членів з цього питання</w:t>
      </w:r>
      <w:r w:rsidRPr="00082834">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10955"/>
      <w:docPartObj>
        <w:docPartGallery w:val="Page Numbers (Top of Page)"/>
        <w:docPartUnique/>
      </w:docPartObj>
    </w:sdtPr>
    <w:sdtEndPr/>
    <w:sdtContent>
      <w:p w:rsidR="00577BD4" w:rsidRDefault="00577BD4">
        <w:pPr>
          <w:pStyle w:val="ad"/>
          <w:jc w:val="right"/>
        </w:pPr>
        <w:r>
          <w:fldChar w:fldCharType="begin"/>
        </w:r>
        <w:r>
          <w:instrText>PAGE   \* MERGEFORMAT</w:instrText>
        </w:r>
        <w:r>
          <w:fldChar w:fldCharType="separate"/>
        </w:r>
        <w:r w:rsidR="00570519" w:rsidRPr="00570519">
          <w:rPr>
            <w:noProof/>
            <w:lang w:val="ru-RU"/>
          </w:rPr>
          <w:t>2</w:t>
        </w:r>
        <w:r>
          <w:fldChar w:fldCharType="end"/>
        </w:r>
      </w:p>
    </w:sdtContent>
  </w:sdt>
  <w:p w:rsidR="00577BD4" w:rsidRDefault="00577BD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4C8"/>
    <w:multiLevelType w:val="hybridMultilevel"/>
    <w:tmpl w:val="BC98A994"/>
    <w:lvl w:ilvl="0" w:tplc="6786E8E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B027CA0"/>
    <w:multiLevelType w:val="hybridMultilevel"/>
    <w:tmpl w:val="B14886D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E04102"/>
    <w:multiLevelType w:val="hybridMultilevel"/>
    <w:tmpl w:val="5AE43D7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796586"/>
    <w:multiLevelType w:val="hybridMultilevel"/>
    <w:tmpl w:val="1AD6EB7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AB75A2"/>
    <w:multiLevelType w:val="hybridMultilevel"/>
    <w:tmpl w:val="29982D2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2110FD8"/>
    <w:multiLevelType w:val="hybridMultilevel"/>
    <w:tmpl w:val="E08E520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0830A2"/>
    <w:multiLevelType w:val="hybridMultilevel"/>
    <w:tmpl w:val="AE1E3D56"/>
    <w:lvl w:ilvl="0" w:tplc="13642CEC">
      <w:start w:val="2"/>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856D73"/>
    <w:multiLevelType w:val="hybridMultilevel"/>
    <w:tmpl w:val="695E93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4115F9"/>
    <w:multiLevelType w:val="hybridMultilevel"/>
    <w:tmpl w:val="5582F4AE"/>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3A3273B"/>
    <w:multiLevelType w:val="hybridMultilevel"/>
    <w:tmpl w:val="5E6A6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F63768"/>
    <w:multiLevelType w:val="hybridMultilevel"/>
    <w:tmpl w:val="AF749CF8"/>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479F6290"/>
    <w:multiLevelType w:val="hybridMultilevel"/>
    <w:tmpl w:val="4B14D216"/>
    <w:lvl w:ilvl="0" w:tplc="0422000B">
      <w:start w:val="1"/>
      <w:numFmt w:val="bullet"/>
      <w:lvlText w:val=""/>
      <w:lvlJc w:val="left"/>
      <w:pPr>
        <w:ind w:left="1080" w:hanging="360"/>
      </w:pPr>
      <w:rPr>
        <w:rFonts w:ascii="Wingdings" w:hAnsi="Wingdings" w:hint="default"/>
      </w:rPr>
    </w:lvl>
    <w:lvl w:ilvl="1" w:tplc="04220001">
      <w:start w:val="1"/>
      <w:numFmt w:val="bullet"/>
      <w:lvlText w:val=""/>
      <w:lvlJc w:val="left"/>
      <w:pPr>
        <w:ind w:left="1800" w:hanging="360"/>
      </w:pPr>
      <w:rPr>
        <w:rFonts w:ascii="Symbol" w:hAnsi="Symbol" w:hint="default"/>
      </w:rPr>
    </w:lvl>
    <w:lvl w:ilvl="2" w:tplc="B84232A0">
      <w:start w:val="5"/>
      <w:numFmt w:val="bullet"/>
      <w:lvlText w:val="-"/>
      <w:lvlJc w:val="left"/>
      <w:pPr>
        <w:ind w:left="2520" w:hanging="360"/>
      </w:pPr>
      <w:rPr>
        <w:rFonts w:ascii="Times New Roman" w:eastAsia="Courier New" w:hAnsi="Times New Roman" w:cs="Times New Roman"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84F4BFE"/>
    <w:multiLevelType w:val="hybridMultilevel"/>
    <w:tmpl w:val="3164314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94122D"/>
    <w:multiLevelType w:val="hybridMultilevel"/>
    <w:tmpl w:val="EC727D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6105BDD"/>
    <w:multiLevelType w:val="hybridMultilevel"/>
    <w:tmpl w:val="D598E65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5AB0563F"/>
    <w:multiLevelType w:val="hybridMultilevel"/>
    <w:tmpl w:val="FD6829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67E4713"/>
    <w:multiLevelType w:val="hybridMultilevel"/>
    <w:tmpl w:val="D2104CF0"/>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B4352F"/>
    <w:multiLevelType w:val="hybridMultilevel"/>
    <w:tmpl w:val="2E1077A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ECE204C"/>
    <w:multiLevelType w:val="hybridMultilevel"/>
    <w:tmpl w:val="A08A7990"/>
    <w:lvl w:ilvl="0" w:tplc="04220001">
      <w:start w:val="1"/>
      <w:numFmt w:val="bullet"/>
      <w:lvlText w:val=""/>
      <w:lvlJc w:val="left"/>
      <w:pPr>
        <w:ind w:left="720" w:hanging="360"/>
      </w:pPr>
      <w:rPr>
        <w:rFonts w:ascii="Symbol" w:hAnsi="Symbol" w:hint="default"/>
      </w:rPr>
    </w:lvl>
    <w:lvl w:ilvl="1" w:tplc="F6640D5A">
      <w:start w:val="1"/>
      <w:numFmt w:val="bullet"/>
      <w:lvlText w:val="•"/>
      <w:lvlJc w:val="left"/>
      <w:pPr>
        <w:ind w:left="1770" w:hanging="690"/>
      </w:pPr>
      <w:rPr>
        <w:rFonts w:ascii="Times New Roman" w:eastAsia="Courier New"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6"/>
  </w:num>
  <w:num w:numId="5">
    <w:abstractNumId w:val="4"/>
  </w:num>
  <w:num w:numId="6">
    <w:abstractNumId w:val="3"/>
  </w:num>
  <w:num w:numId="7">
    <w:abstractNumId w:val="14"/>
  </w:num>
  <w:num w:numId="8">
    <w:abstractNumId w:val="1"/>
  </w:num>
  <w:num w:numId="9">
    <w:abstractNumId w:val="0"/>
  </w:num>
  <w:num w:numId="10">
    <w:abstractNumId w:val="13"/>
  </w:num>
  <w:num w:numId="11">
    <w:abstractNumId w:val="9"/>
  </w:num>
  <w:num w:numId="12">
    <w:abstractNumId w:val="12"/>
  </w:num>
  <w:num w:numId="13">
    <w:abstractNumId w:val="8"/>
  </w:num>
  <w:num w:numId="14">
    <w:abstractNumId w:val="7"/>
  </w:num>
  <w:num w:numId="15">
    <w:abstractNumId w:val="10"/>
  </w:num>
  <w:num w:numId="16">
    <w:abstractNumId w:val="15"/>
  </w:num>
  <w:num w:numId="17">
    <w:abstractNumId w:val="1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77"/>
    <w:rsid w:val="00001C8A"/>
    <w:rsid w:val="00082834"/>
    <w:rsid w:val="0009357E"/>
    <w:rsid w:val="000A17A6"/>
    <w:rsid w:val="000A27F2"/>
    <w:rsid w:val="000D0909"/>
    <w:rsid w:val="000D6465"/>
    <w:rsid w:val="000E1184"/>
    <w:rsid w:val="000E5181"/>
    <w:rsid w:val="000F57FA"/>
    <w:rsid w:val="00111C57"/>
    <w:rsid w:val="00123D0D"/>
    <w:rsid w:val="00126A58"/>
    <w:rsid w:val="001705F8"/>
    <w:rsid w:val="001B73B1"/>
    <w:rsid w:val="001E1137"/>
    <w:rsid w:val="002244D4"/>
    <w:rsid w:val="00246888"/>
    <w:rsid w:val="002832FB"/>
    <w:rsid w:val="00294E85"/>
    <w:rsid w:val="002B2045"/>
    <w:rsid w:val="002B56F6"/>
    <w:rsid w:val="002C4225"/>
    <w:rsid w:val="00324565"/>
    <w:rsid w:val="00370BAD"/>
    <w:rsid w:val="003A19AF"/>
    <w:rsid w:val="003D4958"/>
    <w:rsid w:val="00404686"/>
    <w:rsid w:val="00410CC2"/>
    <w:rsid w:val="004168E9"/>
    <w:rsid w:val="0042475D"/>
    <w:rsid w:val="00440619"/>
    <w:rsid w:val="00442259"/>
    <w:rsid w:val="00443640"/>
    <w:rsid w:val="00456316"/>
    <w:rsid w:val="004932F1"/>
    <w:rsid w:val="004B7B05"/>
    <w:rsid w:val="004E4C02"/>
    <w:rsid w:val="00513351"/>
    <w:rsid w:val="00514C6E"/>
    <w:rsid w:val="005202E2"/>
    <w:rsid w:val="005376F3"/>
    <w:rsid w:val="00552918"/>
    <w:rsid w:val="00570519"/>
    <w:rsid w:val="00575EB1"/>
    <w:rsid w:val="00577BD4"/>
    <w:rsid w:val="005C1693"/>
    <w:rsid w:val="00607335"/>
    <w:rsid w:val="00625C32"/>
    <w:rsid w:val="00653D2D"/>
    <w:rsid w:val="0065504C"/>
    <w:rsid w:val="00660773"/>
    <w:rsid w:val="006868F1"/>
    <w:rsid w:val="00690283"/>
    <w:rsid w:val="006D06C5"/>
    <w:rsid w:val="006F48F8"/>
    <w:rsid w:val="00704444"/>
    <w:rsid w:val="007527D1"/>
    <w:rsid w:val="0078360F"/>
    <w:rsid w:val="007915A9"/>
    <w:rsid w:val="007959B7"/>
    <w:rsid w:val="007B5F40"/>
    <w:rsid w:val="007C08B6"/>
    <w:rsid w:val="007D0F19"/>
    <w:rsid w:val="007F2321"/>
    <w:rsid w:val="008555BC"/>
    <w:rsid w:val="00870D6E"/>
    <w:rsid w:val="00870DA9"/>
    <w:rsid w:val="00871078"/>
    <w:rsid w:val="0088274E"/>
    <w:rsid w:val="008D6406"/>
    <w:rsid w:val="00907511"/>
    <w:rsid w:val="0092431B"/>
    <w:rsid w:val="00927AAF"/>
    <w:rsid w:val="00931141"/>
    <w:rsid w:val="009718AD"/>
    <w:rsid w:val="00977899"/>
    <w:rsid w:val="00993C47"/>
    <w:rsid w:val="009B7D38"/>
    <w:rsid w:val="009D053B"/>
    <w:rsid w:val="00A276E7"/>
    <w:rsid w:val="00A32FF3"/>
    <w:rsid w:val="00A44C80"/>
    <w:rsid w:val="00A52D2F"/>
    <w:rsid w:val="00A73796"/>
    <w:rsid w:val="00A9198A"/>
    <w:rsid w:val="00AF10DE"/>
    <w:rsid w:val="00B116D7"/>
    <w:rsid w:val="00B31EE1"/>
    <w:rsid w:val="00B4678F"/>
    <w:rsid w:val="00B46B2E"/>
    <w:rsid w:val="00B651DE"/>
    <w:rsid w:val="00B67651"/>
    <w:rsid w:val="00B92993"/>
    <w:rsid w:val="00C22807"/>
    <w:rsid w:val="00C23824"/>
    <w:rsid w:val="00C24B6F"/>
    <w:rsid w:val="00C3170D"/>
    <w:rsid w:val="00C348C4"/>
    <w:rsid w:val="00C35BC1"/>
    <w:rsid w:val="00C54EEC"/>
    <w:rsid w:val="00C57C6E"/>
    <w:rsid w:val="00C843E4"/>
    <w:rsid w:val="00CB3FC3"/>
    <w:rsid w:val="00CD3692"/>
    <w:rsid w:val="00D2504D"/>
    <w:rsid w:val="00D336CF"/>
    <w:rsid w:val="00D4579E"/>
    <w:rsid w:val="00D70D15"/>
    <w:rsid w:val="00D72BE9"/>
    <w:rsid w:val="00DE7643"/>
    <w:rsid w:val="00E0477C"/>
    <w:rsid w:val="00E130AC"/>
    <w:rsid w:val="00E15A57"/>
    <w:rsid w:val="00E30124"/>
    <w:rsid w:val="00E75ACA"/>
    <w:rsid w:val="00E85977"/>
    <w:rsid w:val="00E875A9"/>
    <w:rsid w:val="00E877BE"/>
    <w:rsid w:val="00EB2AED"/>
    <w:rsid w:val="00EE3DB6"/>
    <w:rsid w:val="00F06E4D"/>
    <w:rsid w:val="00F07808"/>
    <w:rsid w:val="00F13C29"/>
    <w:rsid w:val="00F37528"/>
    <w:rsid w:val="00F50810"/>
    <w:rsid w:val="00F924D9"/>
    <w:rsid w:val="00FC1D7B"/>
    <w:rsid w:val="00FD1B2E"/>
    <w:rsid w:val="00FE7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B102"/>
  <w15:docId w15:val="{44CF034D-603C-4B2E-9D97-609E9CD2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875A9"/>
    <w:pPr>
      <w:widowControl/>
      <w:spacing w:after="120"/>
      <w:jc w:val="both"/>
    </w:pPr>
    <w:rPr>
      <w:rFonts w:ascii="Times New Roman" w:hAnsi="Times New Roman"/>
      <w:color w:val="000000"/>
    </w:rPr>
  </w:style>
  <w:style w:type="paragraph" w:styleId="1">
    <w:name w:val="heading 1"/>
    <w:basedOn w:val="a"/>
    <w:next w:val="a"/>
    <w:link w:val="10"/>
    <w:uiPriority w:val="9"/>
    <w:qFormat/>
    <w:rsid w:val="00E875A9"/>
    <w:pPr>
      <w:keepNext/>
      <w:keepLines/>
      <w:spacing w:before="480" w:after="0"/>
      <w:outlineLvl w:val="0"/>
    </w:pPr>
    <w:rPr>
      <w:rFonts w:eastAsiaTheme="majorEastAsia" w:cstheme="majorBidi"/>
      <w:b/>
      <w:bCs/>
      <w:color w:val="auto"/>
      <w:sz w:val="28"/>
      <w:szCs w:val="28"/>
    </w:rPr>
  </w:style>
  <w:style w:type="paragraph" w:styleId="2">
    <w:name w:val="heading 2"/>
    <w:basedOn w:val="a"/>
    <w:next w:val="a"/>
    <w:link w:val="20"/>
    <w:autoRedefine/>
    <w:uiPriority w:val="9"/>
    <w:unhideWhenUsed/>
    <w:qFormat/>
    <w:rsid w:val="00870D6E"/>
    <w:pPr>
      <w:keepNext/>
      <w:keepLines/>
      <w:spacing w:before="200" w:after="0"/>
      <w:ind w:left="680"/>
      <w:outlineLvl w:val="1"/>
    </w:pPr>
    <w:rPr>
      <w:rFonts w:eastAsiaTheme="majorEastAsia" w:cstheme="majorBidi"/>
      <w:b/>
      <w:bCs/>
      <w:color w:val="auto"/>
      <w:szCs w:val="26"/>
    </w:rPr>
  </w:style>
  <w:style w:type="paragraph" w:styleId="3">
    <w:name w:val="heading 3"/>
    <w:basedOn w:val="a"/>
    <w:next w:val="a"/>
    <w:link w:val="30"/>
    <w:autoRedefine/>
    <w:uiPriority w:val="9"/>
    <w:unhideWhenUsed/>
    <w:qFormat/>
    <w:rsid w:val="00870D6E"/>
    <w:pPr>
      <w:keepNext/>
      <w:keepLines/>
      <w:spacing w:before="200" w:after="0"/>
      <w:ind w:left="1418"/>
      <w:outlineLvl w:val="2"/>
    </w:pPr>
    <w:rPr>
      <w:rFonts w:eastAsiaTheme="majorEastAsia" w:cstheme="maj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uiPriority w:val="9"/>
    <w:rsid w:val="00E875A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870D6E"/>
    <w:rPr>
      <w:rFonts w:ascii="Times New Roman" w:eastAsiaTheme="majorEastAsia" w:hAnsi="Times New Roman" w:cstheme="majorBidi"/>
      <w:b/>
      <w:bCs/>
      <w:szCs w:val="26"/>
    </w:rPr>
  </w:style>
  <w:style w:type="character" w:customStyle="1" w:styleId="30">
    <w:name w:val="Заголовок 3 Знак"/>
    <w:basedOn w:val="a0"/>
    <w:link w:val="3"/>
    <w:uiPriority w:val="9"/>
    <w:rsid w:val="00870D6E"/>
    <w:rPr>
      <w:rFonts w:ascii="Times New Roman" w:eastAsiaTheme="majorEastAsia" w:hAnsi="Times New Roman" w:cstheme="majorBidi"/>
      <w:b/>
      <w:bCs/>
    </w:rPr>
  </w:style>
  <w:style w:type="paragraph" w:styleId="a4">
    <w:name w:val="List Paragraph"/>
    <w:basedOn w:val="a"/>
    <w:uiPriority w:val="34"/>
    <w:qFormat/>
    <w:rsid w:val="0009357E"/>
    <w:pPr>
      <w:ind w:left="720"/>
      <w:contextualSpacing/>
    </w:pPr>
  </w:style>
  <w:style w:type="paragraph" w:styleId="a5">
    <w:name w:val="footnote text"/>
    <w:basedOn w:val="a"/>
    <w:link w:val="a6"/>
    <w:uiPriority w:val="99"/>
    <w:semiHidden/>
    <w:unhideWhenUsed/>
    <w:rsid w:val="006868F1"/>
    <w:pPr>
      <w:spacing w:after="0"/>
    </w:pPr>
    <w:rPr>
      <w:sz w:val="20"/>
      <w:szCs w:val="20"/>
    </w:rPr>
  </w:style>
  <w:style w:type="character" w:customStyle="1" w:styleId="a6">
    <w:name w:val="Текст виноски Знак"/>
    <w:basedOn w:val="a0"/>
    <w:link w:val="a5"/>
    <w:uiPriority w:val="99"/>
    <w:semiHidden/>
    <w:rsid w:val="006868F1"/>
    <w:rPr>
      <w:rFonts w:ascii="Times New Roman" w:hAnsi="Times New Roman"/>
      <w:color w:val="000000"/>
      <w:sz w:val="20"/>
      <w:szCs w:val="20"/>
    </w:rPr>
  </w:style>
  <w:style w:type="character" w:styleId="a7">
    <w:name w:val="footnote reference"/>
    <w:basedOn w:val="a0"/>
    <w:uiPriority w:val="99"/>
    <w:semiHidden/>
    <w:unhideWhenUsed/>
    <w:rsid w:val="006868F1"/>
    <w:rPr>
      <w:vertAlign w:val="superscript"/>
    </w:rPr>
  </w:style>
  <w:style w:type="paragraph" w:styleId="a8">
    <w:name w:val="Balloon Text"/>
    <w:basedOn w:val="a"/>
    <w:link w:val="a9"/>
    <w:uiPriority w:val="99"/>
    <w:semiHidden/>
    <w:unhideWhenUsed/>
    <w:rsid w:val="00B92993"/>
    <w:pPr>
      <w:spacing w:after="0"/>
    </w:pPr>
    <w:rPr>
      <w:rFonts w:ascii="Tahoma" w:hAnsi="Tahoma" w:cs="Tahoma"/>
      <w:sz w:val="16"/>
      <w:szCs w:val="16"/>
    </w:rPr>
  </w:style>
  <w:style w:type="character" w:customStyle="1" w:styleId="a9">
    <w:name w:val="Текст у виносці Знак"/>
    <w:basedOn w:val="a0"/>
    <w:link w:val="a8"/>
    <w:uiPriority w:val="99"/>
    <w:semiHidden/>
    <w:rsid w:val="00B92993"/>
    <w:rPr>
      <w:rFonts w:ascii="Tahoma" w:hAnsi="Tahoma" w:cs="Tahoma"/>
      <w:color w:val="000000"/>
      <w:sz w:val="16"/>
      <w:szCs w:val="16"/>
    </w:rPr>
  </w:style>
  <w:style w:type="table" w:styleId="aa">
    <w:name w:val="Table Grid"/>
    <w:basedOn w:val="a1"/>
    <w:uiPriority w:val="59"/>
    <w:rsid w:val="0062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2C4225"/>
    <w:pPr>
      <w:spacing w:line="276" w:lineRule="auto"/>
      <w:jc w:val="left"/>
      <w:outlineLvl w:val="9"/>
    </w:pPr>
    <w:rPr>
      <w:rFonts w:asciiTheme="majorHAnsi" w:hAnsiTheme="majorHAnsi"/>
      <w:color w:val="365F91" w:themeColor="accent1" w:themeShade="BF"/>
      <w:lang w:val="uk-UA" w:eastAsia="uk-UA" w:bidi="ar-SA"/>
    </w:rPr>
  </w:style>
  <w:style w:type="paragraph" w:styleId="21">
    <w:name w:val="toc 2"/>
    <w:basedOn w:val="a"/>
    <w:next w:val="a"/>
    <w:autoRedefine/>
    <w:uiPriority w:val="39"/>
    <w:unhideWhenUsed/>
    <w:rsid w:val="002C4225"/>
    <w:pPr>
      <w:spacing w:after="100"/>
      <w:ind w:left="240"/>
    </w:pPr>
  </w:style>
  <w:style w:type="paragraph" w:styleId="11">
    <w:name w:val="toc 1"/>
    <w:basedOn w:val="a"/>
    <w:next w:val="a"/>
    <w:autoRedefine/>
    <w:uiPriority w:val="39"/>
    <w:unhideWhenUsed/>
    <w:rsid w:val="002C4225"/>
    <w:pPr>
      <w:spacing w:after="100"/>
    </w:pPr>
  </w:style>
  <w:style w:type="paragraph" w:styleId="31">
    <w:name w:val="toc 3"/>
    <w:basedOn w:val="a"/>
    <w:next w:val="a"/>
    <w:autoRedefine/>
    <w:uiPriority w:val="39"/>
    <w:unhideWhenUsed/>
    <w:rsid w:val="002C4225"/>
    <w:pPr>
      <w:spacing w:after="100"/>
      <w:ind w:left="480"/>
    </w:pPr>
  </w:style>
  <w:style w:type="paragraph" w:styleId="ac">
    <w:name w:val="No Spacing"/>
    <w:uiPriority w:val="1"/>
    <w:qFormat/>
    <w:rsid w:val="007915A9"/>
    <w:pPr>
      <w:widowControl/>
      <w:jc w:val="both"/>
    </w:pPr>
    <w:rPr>
      <w:rFonts w:ascii="Times New Roman" w:hAnsi="Times New Roman"/>
      <w:color w:val="000000"/>
    </w:rPr>
  </w:style>
  <w:style w:type="paragraph" w:styleId="ad">
    <w:name w:val="header"/>
    <w:basedOn w:val="a"/>
    <w:link w:val="ae"/>
    <w:uiPriority w:val="99"/>
    <w:unhideWhenUsed/>
    <w:rsid w:val="00082834"/>
    <w:pPr>
      <w:tabs>
        <w:tab w:val="center" w:pos="4819"/>
        <w:tab w:val="right" w:pos="9639"/>
      </w:tabs>
      <w:spacing w:after="0"/>
    </w:pPr>
  </w:style>
  <w:style w:type="character" w:customStyle="1" w:styleId="ae">
    <w:name w:val="Верхній колонтитул Знак"/>
    <w:basedOn w:val="a0"/>
    <w:link w:val="ad"/>
    <w:uiPriority w:val="99"/>
    <w:rsid w:val="00082834"/>
    <w:rPr>
      <w:rFonts w:ascii="Times New Roman" w:hAnsi="Times New Roman"/>
      <w:color w:val="000000"/>
    </w:rPr>
  </w:style>
  <w:style w:type="paragraph" w:styleId="af">
    <w:name w:val="footer"/>
    <w:basedOn w:val="a"/>
    <w:link w:val="af0"/>
    <w:uiPriority w:val="99"/>
    <w:unhideWhenUsed/>
    <w:rsid w:val="00082834"/>
    <w:pPr>
      <w:tabs>
        <w:tab w:val="center" w:pos="4819"/>
        <w:tab w:val="right" w:pos="9639"/>
      </w:tabs>
      <w:spacing w:after="0"/>
    </w:pPr>
  </w:style>
  <w:style w:type="character" w:customStyle="1" w:styleId="af0">
    <w:name w:val="Нижній колонтитул Знак"/>
    <w:basedOn w:val="a0"/>
    <w:link w:val="af"/>
    <w:uiPriority w:val="99"/>
    <w:rsid w:val="00082834"/>
    <w:rPr>
      <w:rFonts w:ascii="Times New Roman" w:hAnsi="Times New Roman"/>
      <w:color w:val="000000"/>
    </w:rPr>
  </w:style>
  <w:style w:type="character" w:styleId="af1">
    <w:name w:val="Unresolved Mention"/>
    <w:basedOn w:val="a0"/>
    <w:uiPriority w:val="99"/>
    <w:semiHidden/>
    <w:unhideWhenUsed/>
    <w:rsid w:val="00B46B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ec.europa.eu/programmes/erasmus-plus/tools/distance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acea.ec.europa.eu/mobility/" TargetMode="External"/><Relationship Id="rId2" Type="http://schemas.openxmlformats.org/officeDocument/2006/relationships/numbering" Target="numbering.xml"/><Relationship Id="rId16" Type="http://schemas.openxmlformats.org/officeDocument/2006/relationships/hyperlink" Target="http://www.esaa-eu.org/%23get_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acea.ec.europa.eu/erasmus-plus/beneficiaries-space/capacity-building-in-field-higher-education-2017_en" TargetMode="External"/><Relationship Id="rId10" Type="http://schemas.openxmlformats.org/officeDocument/2006/relationships/header" Target="header1.xml"/><Relationship Id="rId19" Type="http://schemas.openxmlformats.org/officeDocument/2006/relationships/hyperlink" Target="https://eacea.ec.europa.eu/erasmus-plus/beneficiaries-space/capacity-building-in-field-higher-education-2017_en" TargetMode="External"/><Relationship Id="rId4" Type="http://schemas.openxmlformats.org/officeDocument/2006/relationships/settings" Target="settings.xml"/><Relationship Id="rId9" Type="http://schemas.openxmlformats.org/officeDocument/2006/relationships/hyperlink" Target="http://eacea.ec.europa.eu/erasmus-plus/actions/key-action-2-cooperation-for-innovation-and-exchange-good-practices/capacity-building-projects-in-field-higher-education_en" TargetMode="External"/><Relationship Id="rId14" Type="http://schemas.openxmlformats.org/officeDocument/2006/relationships/hyperlink" Target="https://eacea.ec.europa.eu/erasmus-plus/beneficiaries-space/capacity-building-in-field-higher-education-2017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higher-education/doc/he-charter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4A17-7290-43CF-8758-E8DA2D67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29194</Words>
  <Characters>16641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 Margolina</dc:creator>
  <cp:lastModifiedBy>Світлана Шитікова</cp:lastModifiedBy>
  <cp:revision>9</cp:revision>
  <cp:lastPrinted>2018-01-12T13:17:00Z</cp:lastPrinted>
  <dcterms:created xsi:type="dcterms:W3CDTF">2018-01-12T13:44:00Z</dcterms:created>
  <dcterms:modified xsi:type="dcterms:W3CDTF">2018-01-12T13:47:00Z</dcterms:modified>
</cp:coreProperties>
</file>